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5" w:type="dxa"/>
        <w:tblBorders>
          <w:top w:val="none" w:sz="0" w:space="0" w:color="auto"/>
          <w:bottom w:val="none" w:sz="0" w:space="0" w:color="auto"/>
          <w:insideH w:val="none" w:sz="0" w:space="0" w:color="auto"/>
        </w:tblBorders>
        <w:tblLook w:val="0600" w:firstRow="0" w:lastRow="0" w:firstColumn="0" w:lastColumn="0" w:noHBand="1" w:noVBand="1"/>
      </w:tblPr>
      <w:tblGrid>
        <w:gridCol w:w="9383"/>
      </w:tblGrid>
      <w:tr w:rsidR="00407B80" w:rsidRPr="004F3E9D" w14:paraId="23F8D626" w14:textId="77777777" w:rsidTr="00575208">
        <w:trPr>
          <w:trHeight w:val="13948"/>
        </w:trPr>
        <w:tc>
          <w:tcPr>
            <w:tcW w:w="9854" w:type="dxa"/>
            <w:vAlign w:val="top"/>
          </w:tcPr>
          <w:p w14:paraId="510F39F3" w14:textId="0AFA0CAB" w:rsidR="00E50D06" w:rsidRPr="00E50D06" w:rsidRDefault="00D215FA" w:rsidP="00E50D06">
            <w:pPr>
              <w:pStyle w:val="CWTitle1"/>
              <w:rPr>
                <w:bCs/>
              </w:rPr>
            </w:pPr>
            <w:r w:rsidRPr="00D215FA">
              <w:rPr>
                <w:bCs/>
              </w:rPr>
              <w:t>DNOs' future role in supporting the rollout of low carbon technologies</w:t>
            </w:r>
          </w:p>
          <w:p w14:paraId="502EF7FE" w14:textId="77777777" w:rsidR="00407B80" w:rsidRPr="00407B80" w:rsidRDefault="00E50D06" w:rsidP="00407B80">
            <w:pPr>
              <w:pStyle w:val="CWTitle2"/>
            </w:pPr>
            <w:r>
              <w:t>Changeworks Consultation Response</w:t>
            </w:r>
            <w:r w:rsidR="00672611">
              <w:t xml:space="preserve"> </w:t>
            </w:r>
          </w:p>
          <w:p w14:paraId="34ECA783" w14:textId="737E040F" w:rsidR="00407B80" w:rsidRPr="00407B80" w:rsidRDefault="00D215FA" w:rsidP="00407B80">
            <w:pPr>
              <w:pStyle w:val="CWTitle3"/>
            </w:pPr>
            <w:r>
              <w:t>March</w:t>
            </w:r>
            <w:r w:rsidR="00E50D06">
              <w:t xml:space="preserve"> 202</w:t>
            </w:r>
            <w:r w:rsidR="00445DC6">
              <w:t>6</w:t>
            </w:r>
          </w:p>
          <w:p w14:paraId="75E31711" w14:textId="77777777" w:rsidR="00407B80" w:rsidRDefault="00407B80" w:rsidP="00407B80"/>
        </w:tc>
      </w:tr>
      <w:tr w:rsidR="00407B80" w14:paraId="3776E3C0" w14:textId="77777777" w:rsidTr="00407B80">
        <w:tc>
          <w:tcPr>
            <w:tcW w:w="9854" w:type="dxa"/>
          </w:tcPr>
          <w:p w14:paraId="1C3C23BC" w14:textId="77777777" w:rsidR="00407B80" w:rsidRPr="00407B80" w:rsidRDefault="00407B80" w:rsidP="00D760D9">
            <w:pPr>
              <w:pStyle w:val="CWTitle4"/>
            </w:pPr>
          </w:p>
          <w:p w14:paraId="4A33920D" w14:textId="77777777" w:rsidR="00407B80" w:rsidRDefault="00407B80"/>
        </w:tc>
      </w:tr>
    </w:tbl>
    <w:p w14:paraId="670C0D39" w14:textId="77777777" w:rsidR="00407B80" w:rsidRDefault="00653D29" w:rsidP="00D760D9">
      <w:pPr>
        <w:pStyle w:val="CWSpacer"/>
        <w:sectPr w:rsidR="00407B80" w:rsidSect="00575208">
          <w:headerReference w:type="default" r:id="rId11"/>
          <w:pgSz w:w="11906" w:h="16838" w:code="9"/>
          <w:pgMar w:top="1134" w:right="1134" w:bottom="567" w:left="1134" w:header="680" w:footer="454" w:gutter="0"/>
          <w:cols w:space="708"/>
          <w:docGrid w:linePitch="360"/>
        </w:sectPr>
      </w:pPr>
      <w:r w:rsidRPr="00407B80">
        <w:br w:type="page"/>
      </w:r>
    </w:p>
    <w:p w14:paraId="546420B1" w14:textId="77777777" w:rsidR="00270ACF" w:rsidRDefault="00445DC6" w:rsidP="00445DC6">
      <w:pPr>
        <w:pStyle w:val="CWHeading2"/>
        <w:numPr>
          <w:ilvl w:val="0"/>
          <w:numId w:val="0"/>
        </w:numPr>
        <w:ind w:left="1134" w:hanging="1134"/>
      </w:pPr>
      <w:r>
        <w:lastRenderedPageBreak/>
        <w:t xml:space="preserve">About Changeworks </w:t>
      </w:r>
    </w:p>
    <w:p w14:paraId="547EF5B8" w14:textId="2470AF2E" w:rsidR="00C2614C" w:rsidRDefault="00270ACF" w:rsidP="00D935DB">
      <w:pPr>
        <w:pStyle w:val="CWNormal"/>
      </w:pPr>
      <w:r w:rsidRPr="00914F56">
        <w:t xml:space="preserve">Changeworks is a leading consultancy, research, and programme delivery organisation, with over 36 years of experience of decarbonising Scotland’s homes. </w:t>
      </w:r>
      <w:r w:rsidR="00C2614C">
        <w:t xml:space="preserve">We </w:t>
      </w:r>
      <w:r w:rsidR="006346AE">
        <w:t xml:space="preserve">deliver area based schemes, </w:t>
      </w:r>
      <w:r w:rsidR="002F7439">
        <w:t xml:space="preserve">run two of Scotland’s national energy advice centres, and support a range of local authorities with their LHEES planning. </w:t>
      </w:r>
    </w:p>
    <w:p w14:paraId="1E1FD435" w14:textId="648CFD4E" w:rsidR="00AF2F32" w:rsidRDefault="00AF2F32" w:rsidP="00AF2F32">
      <w:pPr>
        <w:pStyle w:val="CWHeading2"/>
        <w:numPr>
          <w:ilvl w:val="0"/>
          <w:numId w:val="0"/>
        </w:numPr>
        <w:ind w:left="360" w:hanging="360"/>
      </w:pPr>
      <w:r w:rsidRPr="00AF2F32">
        <w:t xml:space="preserve">Response </w:t>
      </w:r>
    </w:p>
    <w:p w14:paraId="70F7F57A" w14:textId="5943F1C9" w:rsidR="00BC17D3" w:rsidRPr="00BC17D3" w:rsidRDefault="00BC17D3" w:rsidP="00BC17D3">
      <w:pPr>
        <w:pStyle w:val="CWNormal"/>
      </w:pPr>
      <w:r w:rsidRPr="00BC17D3">
        <w:t>Changeworks welcomes the introduction of clear rules for DNOs to support the net zero transition. However, as outlined below, our overall response reflects that the consultation does not give sufficient consideration to how DNOs will operate within existing structures across the decarbonisation and energy</w:t>
      </w:r>
      <w:r w:rsidRPr="00BC17D3">
        <w:noBreakHyphen/>
        <w:t>advice sectors</w:t>
      </w:r>
      <w:r>
        <w:t xml:space="preserve">, </w:t>
      </w:r>
      <w:r w:rsidRPr="00BC17D3">
        <w:t>including the significant differences between the devolved nations of the UK</w:t>
      </w:r>
      <w:r>
        <w:t xml:space="preserve"> in terms of policy and service delivery. </w:t>
      </w:r>
    </w:p>
    <w:p w14:paraId="7A96AE57" w14:textId="4A795A7B" w:rsidR="00BB1E03" w:rsidRPr="00BB1E03" w:rsidRDefault="00BC17D3" w:rsidP="00BB1E03">
      <w:pPr>
        <w:pStyle w:val="CWNormal"/>
      </w:pPr>
      <w:r w:rsidRPr="00BC17D3">
        <w:t xml:space="preserve">More consideration is needed regarding how stakeholders from each devolved nation will be engaged, so that their expertise informs the process and existing successful approaches are strengthened rather than </w:t>
      </w:r>
      <w:r>
        <w:t>duplicated</w:t>
      </w:r>
      <w:r w:rsidRPr="00BC17D3">
        <w:t>. There are substantial differences in policy, governance, funding mechanisms, and delivery models for decarbonisation across</w:t>
      </w:r>
      <w:r>
        <w:t xml:space="preserve"> the UK</w:t>
      </w:r>
      <w:r w:rsidRPr="00BC17D3">
        <w:t xml:space="preserve">, and these must be </w:t>
      </w:r>
      <w:r w:rsidR="00F728C9">
        <w:t xml:space="preserve">supported by </w:t>
      </w:r>
      <w:r w:rsidRPr="00BC17D3">
        <w:t xml:space="preserve">any future </w:t>
      </w:r>
      <w:r w:rsidR="007672F5">
        <w:t>DNO role.</w:t>
      </w:r>
    </w:p>
    <w:p w14:paraId="44C7C910" w14:textId="77777777" w:rsidR="00050C62" w:rsidRDefault="00050C62" w:rsidP="00050C62">
      <w:pPr>
        <w:pStyle w:val="CWNormal"/>
        <w:numPr>
          <w:ilvl w:val="0"/>
          <w:numId w:val="46"/>
        </w:numPr>
        <w:rPr>
          <w:b/>
          <w:bCs/>
        </w:rPr>
      </w:pPr>
      <w:r w:rsidRPr="002A6E0C">
        <w:rPr>
          <w:b/>
          <w:bCs/>
        </w:rPr>
        <w:t>Should DNOs play a role in co-ordinating and supporting a cost</w:t>
      </w:r>
      <w:r w:rsidRPr="002A6E0C">
        <w:rPr>
          <w:rFonts w:ascii="Cambria Math" w:hAnsi="Cambria Math" w:cs="Cambria Math"/>
          <w:b/>
          <w:bCs/>
        </w:rPr>
        <w:t>‑</w:t>
      </w:r>
      <w:r w:rsidRPr="002A6E0C">
        <w:rPr>
          <w:b/>
          <w:bCs/>
        </w:rPr>
        <w:t>effective energy transition through improved planning and supporting/directing targeted delivery? How can they help make the transition more efficient and affordable for everyone, and do they have a role in supporting lower</w:t>
      </w:r>
      <w:r w:rsidRPr="002A6E0C">
        <w:rPr>
          <w:rFonts w:ascii="Cambria Math" w:hAnsi="Cambria Math" w:cs="Cambria Math"/>
          <w:b/>
          <w:bCs/>
        </w:rPr>
        <w:t>‑</w:t>
      </w:r>
      <w:r w:rsidRPr="002A6E0C">
        <w:rPr>
          <w:b/>
          <w:bCs/>
        </w:rPr>
        <w:t>income households?</w:t>
      </w:r>
    </w:p>
    <w:p w14:paraId="0E875C2C" w14:textId="2FDC5C12" w:rsidR="00ED535B" w:rsidRPr="00ED535B" w:rsidRDefault="00ED535B" w:rsidP="00ED535B">
      <w:pPr>
        <w:pStyle w:val="NormalWeb"/>
        <w:spacing w:line="300" w:lineRule="atLeast"/>
        <w:rPr>
          <w:rFonts w:ascii="Arial" w:eastAsiaTheme="minorHAnsi" w:hAnsi="Arial" w:cs="Arial"/>
          <w:sz w:val="22"/>
          <w:szCs w:val="20"/>
          <w:lang w:eastAsia="en-US"/>
        </w:rPr>
      </w:pPr>
      <w:r w:rsidRPr="00ED535B">
        <w:rPr>
          <w:rFonts w:ascii="Arial" w:eastAsiaTheme="minorHAnsi" w:hAnsi="Arial" w:cs="Arial"/>
          <w:sz w:val="22"/>
          <w:szCs w:val="20"/>
          <w:lang w:eastAsia="en-US"/>
        </w:rPr>
        <w:t xml:space="preserve">Yes, DNOs </w:t>
      </w:r>
      <w:r>
        <w:rPr>
          <w:rFonts w:ascii="Arial" w:eastAsiaTheme="minorHAnsi" w:hAnsi="Arial" w:cs="Arial"/>
          <w:sz w:val="22"/>
          <w:szCs w:val="20"/>
          <w:lang w:eastAsia="en-US"/>
        </w:rPr>
        <w:t xml:space="preserve">should </w:t>
      </w:r>
      <w:r w:rsidRPr="00ED535B">
        <w:rPr>
          <w:rFonts w:ascii="Arial" w:eastAsiaTheme="minorHAnsi" w:hAnsi="Arial" w:cs="Arial"/>
          <w:sz w:val="22"/>
          <w:szCs w:val="20"/>
          <w:lang w:eastAsia="en-US"/>
        </w:rPr>
        <w:t>play a stronger role, as the ability of partner organisations to progress with LCT delivery depends on timely and targeted network upgrades. Delivery organisations frequently have the capacity to expand the reach of their retrofit schemes, but their progress is constrained by delays or limitations in DNO network upgrade activity.</w:t>
      </w:r>
    </w:p>
    <w:p w14:paraId="79E7C791" w14:textId="41222CD9" w:rsidR="00ED535B" w:rsidRPr="00ED535B" w:rsidRDefault="00ED535B" w:rsidP="00ED535B">
      <w:pPr>
        <w:pStyle w:val="NormalWeb"/>
        <w:spacing w:line="300" w:lineRule="atLeast"/>
        <w:rPr>
          <w:rFonts w:ascii="Arial" w:eastAsiaTheme="minorHAnsi" w:hAnsi="Arial" w:cs="Arial"/>
          <w:sz w:val="22"/>
          <w:szCs w:val="20"/>
          <w:lang w:eastAsia="en-US"/>
        </w:rPr>
      </w:pPr>
      <w:r w:rsidRPr="00ED535B">
        <w:rPr>
          <w:rFonts w:ascii="Arial" w:eastAsiaTheme="minorHAnsi" w:hAnsi="Arial" w:cs="Arial"/>
          <w:sz w:val="22"/>
          <w:szCs w:val="20"/>
          <w:lang w:eastAsia="en-US"/>
        </w:rPr>
        <w:t>DNOs should therefore take on an enhanced role in engaging with these organisations to enable swift and coordinated LCT delivery. Effective collaboration is essential to ensur</w:t>
      </w:r>
      <w:r w:rsidR="00E95636">
        <w:rPr>
          <w:rFonts w:ascii="Arial" w:eastAsiaTheme="minorHAnsi" w:hAnsi="Arial" w:cs="Arial"/>
          <w:sz w:val="22"/>
          <w:szCs w:val="20"/>
          <w:lang w:eastAsia="en-US"/>
        </w:rPr>
        <w:t>e</w:t>
      </w:r>
      <w:r w:rsidRPr="00ED535B">
        <w:rPr>
          <w:rFonts w:ascii="Arial" w:eastAsiaTheme="minorHAnsi" w:hAnsi="Arial" w:cs="Arial"/>
          <w:sz w:val="22"/>
          <w:szCs w:val="20"/>
          <w:lang w:eastAsia="en-US"/>
        </w:rPr>
        <w:t xml:space="preserve"> that the transition is both efficient and affordable for consumers. Better coordination</w:t>
      </w:r>
      <w:r w:rsidR="00E95636">
        <w:rPr>
          <w:rFonts w:ascii="Arial" w:eastAsiaTheme="minorHAnsi" w:hAnsi="Arial" w:cs="Arial"/>
          <w:sz w:val="22"/>
          <w:szCs w:val="20"/>
          <w:lang w:eastAsia="en-US"/>
        </w:rPr>
        <w:t xml:space="preserve"> </w:t>
      </w:r>
      <w:r w:rsidRPr="00ED535B">
        <w:rPr>
          <w:rFonts w:ascii="Arial" w:eastAsiaTheme="minorHAnsi" w:hAnsi="Arial" w:cs="Arial"/>
          <w:sz w:val="22"/>
          <w:szCs w:val="20"/>
          <w:lang w:eastAsia="en-US"/>
        </w:rPr>
        <w:t>supported by targeted upgrades</w:t>
      </w:r>
      <w:r w:rsidR="00E95636">
        <w:rPr>
          <w:rFonts w:ascii="Arial" w:eastAsiaTheme="minorHAnsi" w:hAnsi="Arial" w:cs="Arial"/>
          <w:sz w:val="22"/>
          <w:szCs w:val="20"/>
          <w:lang w:eastAsia="en-US"/>
        </w:rPr>
        <w:t xml:space="preserve"> </w:t>
      </w:r>
      <w:r w:rsidRPr="00ED535B">
        <w:rPr>
          <w:rFonts w:ascii="Arial" w:eastAsiaTheme="minorHAnsi" w:hAnsi="Arial" w:cs="Arial"/>
          <w:sz w:val="22"/>
          <w:szCs w:val="20"/>
          <w:lang w:eastAsia="en-US"/>
        </w:rPr>
        <w:t>will help to reduce costly barriers that currently increase the time, costs, and planning burdens associated with regional retrofit programmes.</w:t>
      </w:r>
    </w:p>
    <w:p w14:paraId="4BDFFFBC" w14:textId="0CA4AA90" w:rsidR="00ED535B" w:rsidRPr="00ED535B" w:rsidRDefault="00ED535B" w:rsidP="00ED535B">
      <w:pPr>
        <w:pStyle w:val="NormalWeb"/>
        <w:spacing w:line="300" w:lineRule="atLeast"/>
        <w:rPr>
          <w:rFonts w:ascii="Arial" w:eastAsiaTheme="minorHAnsi" w:hAnsi="Arial" w:cs="Arial"/>
          <w:sz w:val="22"/>
          <w:szCs w:val="20"/>
          <w:lang w:eastAsia="en-US"/>
        </w:rPr>
      </w:pPr>
      <w:r w:rsidRPr="00ED535B">
        <w:rPr>
          <w:rFonts w:ascii="Arial" w:eastAsiaTheme="minorHAnsi" w:hAnsi="Arial" w:cs="Arial"/>
          <w:sz w:val="22"/>
          <w:szCs w:val="20"/>
          <w:lang w:eastAsia="en-US"/>
        </w:rPr>
        <w:t>We would also note that both sets of potential rules for DNOs outlined in the consultation fail to recognise the significant devolved differences across the UK</w:t>
      </w:r>
      <w:r w:rsidR="00282DEA">
        <w:rPr>
          <w:rFonts w:ascii="Arial" w:eastAsiaTheme="minorHAnsi" w:hAnsi="Arial" w:cs="Arial"/>
          <w:sz w:val="22"/>
          <w:szCs w:val="20"/>
          <w:lang w:eastAsia="en-US"/>
        </w:rPr>
        <w:t xml:space="preserve">, which impacts the roles that DNOs would deliver in </w:t>
      </w:r>
      <w:r w:rsidR="005C208E">
        <w:rPr>
          <w:rFonts w:ascii="Arial" w:eastAsiaTheme="minorHAnsi" w:hAnsi="Arial" w:cs="Arial"/>
          <w:sz w:val="22"/>
          <w:szCs w:val="20"/>
          <w:lang w:eastAsia="en-US"/>
        </w:rPr>
        <w:t>practice</w:t>
      </w:r>
      <w:r w:rsidRPr="00ED535B">
        <w:rPr>
          <w:rFonts w:ascii="Arial" w:eastAsiaTheme="minorHAnsi" w:hAnsi="Arial" w:cs="Arial"/>
          <w:sz w:val="22"/>
          <w:szCs w:val="20"/>
          <w:lang w:eastAsia="en-US"/>
        </w:rPr>
        <w:t>. These differences relate not only to policy frameworks for energy, housing, and decarbonisation, but also to the delivery structures for energy</w:t>
      </w:r>
      <w:r w:rsidRPr="00ED535B">
        <w:rPr>
          <w:rFonts w:ascii="Arial" w:eastAsiaTheme="minorHAnsi" w:hAnsi="Arial" w:cs="Arial"/>
          <w:sz w:val="22"/>
          <w:szCs w:val="20"/>
          <w:lang w:eastAsia="en-US"/>
        </w:rPr>
        <w:noBreakHyphen/>
        <w:t>advice and decarbonisation services.</w:t>
      </w:r>
    </w:p>
    <w:p w14:paraId="6B62A516" w14:textId="3EF5D7CF" w:rsidR="00ED535B" w:rsidRPr="00ED535B" w:rsidRDefault="00ED535B" w:rsidP="00ED535B">
      <w:pPr>
        <w:pStyle w:val="NormalWeb"/>
        <w:spacing w:line="300" w:lineRule="atLeast"/>
        <w:rPr>
          <w:rFonts w:ascii="Arial" w:eastAsiaTheme="minorHAnsi" w:hAnsi="Arial" w:cs="Arial"/>
          <w:sz w:val="22"/>
          <w:szCs w:val="20"/>
          <w:lang w:eastAsia="en-US"/>
        </w:rPr>
      </w:pPr>
      <w:r w:rsidRPr="00ED535B">
        <w:rPr>
          <w:rFonts w:ascii="Arial" w:eastAsiaTheme="minorHAnsi" w:hAnsi="Arial" w:cs="Arial"/>
          <w:sz w:val="22"/>
          <w:szCs w:val="20"/>
          <w:lang w:eastAsia="en-US"/>
        </w:rPr>
        <w:lastRenderedPageBreak/>
        <w:t>For example, Scotland has a successful national energy</w:t>
      </w:r>
      <w:r w:rsidRPr="00ED535B">
        <w:rPr>
          <w:rFonts w:ascii="Arial" w:eastAsiaTheme="minorHAnsi" w:hAnsi="Arial" w:cs="Arial"/>
          <w:sz w:val="22"/>
          <w:szCs w:val="20"/>
          <w:lang w:eastAsia="en-US"/>
        </w:rPr>
        <w:noBreakHyphen/>
        <w:t>advice service</w:t>
      </w:r>
      <w:r w:rsidR="00282DEA">
        <w:rPr>
          <w:rFonts w:ascii="Arial" w:eastAsiaTheme="minorHAnsi" w:hAnsi="Arial" w:cs="Arial"/>
          <w:sz w:val="22"/>
          <w:szCs w:val="20"/>
          <w:lang w:eastAsia="en-US"/>
        </w:rPr>
        <w:t xml:space="preserve">, </w:t>
      </w:r>
      <w:r w:rsidRPr="00ED535B">
        <w:rPr>
          <w:rFonts w:ascii="Arial" w:eastAsiaTheme="minorHAnsi" w:hAnsi="Arial" w:cs="Arial"/>
          <w:sz w:val="22"/>
          <w:szCs w:val="20"/>
          <w:lang w:eastAsia="en-US"/>
        </w:rPr>
        <w:t>Home Energy Scotland</w:t>
      </w:r>
      <w:r w:rsidR="00282DEA">
        <w:rPr>
          <w:rFonts w:ascii="Arial" w:eastAsiaTheme="minorHAnsi" w:hAnsi="Arial" w:cs="Arial"/>
          <w:sz w:val="22"/>
          <w:szCs w:val="20"/>
          <w:lang w:eastAsia="en-US"/>
        </w:rPr>
        <w:t xml:space="preserve">, </w:t>
      </w:r>
      <w:r w:rsidRPr="00ED535B">
        <w:rPr>
          <w:rFonts w:ascii="Arial" w:eastAsiaTheme="minorHAnsi" w:hAnsi="Arial" w:cs="Arial"/>
          <w:sz w:val="22"/>
          <w:szCs w:val="20"/>
          <w:lang w:eastAsia="en-US"/>
        </w:rPr>
        <w:t>which provides government</w:t>
      </w:r>
      <w:r w:rsidRPr="00ED535B">
        <w:rPr>
          <w:rFonts w:ascii="Arial" w:eastAsiaTheme="minorHAnsi" w:hAnsi="Arial" w:cs="Arial"/>
          <w:sz w:val="22"/>
          <w:szCs w:val="20"/>
          <w:lang w:eastAsia="en-US"/>
        </w:rPr>
        <w:noBreakHyphen/>
        <w:t>funded support. England does not have an equivalent national service but instead relies on a diverse network of independent energy</w:t>
      </w:r>
      <w:r w:rsidRPr="00ED535B">
        <w:rPr>
          <w:rFonts w:ascii="Arial" w:eastAsiaTheme="minorHAnsi" w:hAnsi="Arial" w:cs="Arial"/>
          <w:sz w:val="22"/>
          <w:szCs w:val="20"/>
          <w:lang w:eastAsia="en-US"/>
        </w:rPr>
        <w:noBreakHyphen/>
        <w:t>advice providers. These services should not be limited or displaced by any new DNO</w:t>
      </w:r>
      <w:r w:rsidRPr="00ED535B">
        <w:rPr>
          <w:rFonts w:ascii="Arial" w:eastAsiaTheme="minorHAnsi" w:hAnsi="Arial" w:cs="Arial"/>
          <w:sz w:val="22"/>
          <w:szCs w:val="20"/>
          <w:lang w:eastAsia="en-US"/>
        </w:rPr>
        <w:noBreakHyphen/>
        <w:t>led functions. Much greater consideration is needed regarding how DNOs can complement and strengthen successful existing decarbonisation services across the devolved nations, rather than risk replacing them in ways that could slow progress.</w:t>
      </w:r>
    </w:p>
    <w:p w14:paraId="05D1B98C" w14:textId="3BA7C5CA" w:rsidR="00ED535B" w:rsidRDefault="00ED535B" w:rsidP="00282DEA">
      <w:pPr>
        <w:pStyle w:val="NormalWeb"/>
        <w:spacing w:line="300" w:lineRule="atLeast"/>
        <w:rPr>
          <w:rFonts w:ascii="Arial" w:eastAsiaTheme="minorHAnsi" w:hAnsi="Arial" w:cs="Arial"/>
          <w:sz w:val="22"/>
          <w:szCs w:val="20"/>
          <w:lang w:eastAsia="en-US"/>
        </w:rPr>
      </w:pPr>
      <w:r w:rsidRPr="00ED535B">
        <w:rPr>
          <w:rFonts w:ascii="Arial" w:eastAsiaTheme="minorHAnsi" w:hAnsi="Arial" w:cs="Arial"/>
          <w:sz w:val="22"/>
          <w:szCs w:val="20"/>
          <w:lang w:eastAsia="en-US"/>
        </w:rPr>
        <w:t>Furthermore, frameworks and strategic planning tools</w:t>
      </w:r>
      <w:r w:rsidR="00282DEA">
        <w:rPr>
          <w:rFonts w:ascii="Arial" w:eastAsiaTheme="minorHAnsi" w:hAnsi="Arial" w:cs="Arial"/>
          <w:sz w:val="22"/>
          <w:szCs w:val="20"/>
          <w:lang w:eastAsia="en-US"/>
        </w:rPr>
        <w:t xml:space="preserve">, </w:t>
      </w:r>
      <w:r w:rsidRPr="00ED535B">
        <w:rPr>
          <w:rFonts w:ascii="Arial" w:eastAsiaTheme="minorHAnsi" w:hAnsi="Arial" w:cs="Arial"/>
          <w:sz w:val="22"/>
          <w:szCs w:val="20"/>
          <w:lang w:eastAsia="en-US"/>
        </w:rPr>
        <w:t>such as Local Heat and Energy Efficiency Strategies (LHEES) in Scotland</w:t>
      </w:r>
      <w:r w:rsidR="00282DEA">
        <w:rPr>
          <w:rFonts w:ascii="Arial" w:eastAsiaTheme="minorHAnsi" w:hAnsi="Arial" w:cs="Arial"/>
          <w:sz w:val="22"/>
          <w:szCs w:val="20"/>
          <w:lang w:eastAsia="en-US"/>
        </w:rPr>
        <w:t xml:space="preserve">, </w:t>
      </w:r>
      <w:r w:rsidRPr="00ED535B">
        <w:rPr>
          <w:rFonts w:ascii="Arial" w:eastAsiaTheme="minorHAnsi" w:hAnsi="Arial" w:cs="Arial"/>
          <w:sz w:val="22"/>
          <w:szCs w:val="20"/>
          <w:lang w:eastAsia="en-US"/>
        </w:rPr>
        <w:t>do not appear to have been adequately considered in the consultation text. These structures already provide valuable local and regional insight and should be integrated into any new DNO responsibilities to ensure alignment with existing national and devolved approaches.</w:t>
      </w:r>
    </w:p>
    <w:p w14:paraId="0B0C1458" w14:textId="270D8E03" w:rsidR="00282DEA" w:rsidRPr="00282DEA" w:rsidRDefault="00282DEA" w:rsidP="00282DEA">
      <w:pPr>
        <w:pStyle w:val="NormalWeb"/>
        <w:spacing w:line="300" w:lineRule="atLeast"/>
        <w:rPr>
          <w:rFonts w:ascii="Arial" w:eastAsiaTheme="minorHAnsi" w:hAnsi="Arial" w:cs="Arial"/>
          <w:sz w:val="22"/>
          <w:szCs w:val="20"/>
          <w:lang w:eastAsia="en-US"/>
        </w:rPr>
      </w:pPr>
      <w:r>
        <w:rPr>
          <w:rFonts w:ascii="Arial" w:eastAsiaTheme="minorHAnsi" w:hAnsi="Arial" w:cs="Arial"/>
          <w:sz w:val="22"/>
          <w:szCs w:val="20"/>
          <w:lang w:eastAsia="en-US"/>
        </w:rPr>
        <w:t xml:space="preserve">Therefore, we support a better defined role for DNOs to enable </w:t>
      </w:r>
      <w:r w:rsidR="00951CF8">
        <w:rPr>
          <w:rFonts w:ascii="Arial" w:eastAsiaTheme="minorHAnsi" w:hAnsi="Arial" w:cs="Arial"/>
          <w:sz w:val="22"/>
          <w:szCs w:val="20"/>
          <w:lang w:eastAsia="en-US"/>
        </w:rPr>
        <w:t xml:space="preserve">stakeholders to deliver, but their role needs to build on what stakeholders already deliver in each part of the UK. </w:t>
      </w:r>
    </w:p>
    <w:p w14:paraId="29D89184" w14:textId="77777777" w:rsidR="00050C62" w:rsidRPr="002A6E0C" w:rsidRDefault="00050C62" w:rsidP="00050C62">
      <w:pPr>
        <w:pStyle w:val="CWNormal"/>
        <w:numPr>
          <w:ilvl w:val="0"/>
          <w:numId w:val="46"/>
        </w:numPr>
        <w:rPr>
          <w:b/>
          <w:bCs/>
        </w:rPr>
      </w:pPr>
      <w:r w:rsidRPr="002A6E0C">
        <w:rPr>
          <w:b/>
          <w:bCs/>
        </w:rPr>
        <w:t>Do you agree with the overall rationale and scope of 'Enhanced Co-ordination'?</w:t>
      </w:r>
    </w:p>
    <w:p w14:paraId="5E71BCCA" w14:textId="77777777" w:rsidR="00335E01" w:rsidRDefault="00050C62" w:rsidP="00C55376">
      <w:pPr>
        <w:pStyle w:val="CWNormal"/>
        <w:spacing w:line="276" w:lineRule="auto"/>
      </w:pPr>
      <w:r>
        <w:t xml:space="preserve">Yes, DNOs need to take on </w:t>
      </w:r>
      <w:r w:rsidR="007B63D4">
        <w:t>further engagement</w:t>
      </w:r>
      <w:r>
        <w:t xml:space="preserve"> in the deployment of clean heating, and enhanced coordination </w:t>
      </w:r>
      <w:r w:rsidR="00B20EF5">
        <w:t>is an effective way to encourage increased collaboration with delivery agents and other stakeholder to make this happen</w:t>
      </w:r>
      <w:r>
        <w:t>. For example, the consultation paper speaks about the longer-term approach allowing for greater coordination between DNOs and Local Stakeholders though a consistent Community Collaboration Plan. This would help speed up the transition</w:t>
      </w:r>
      <w:r w:rsidR="00B20EF5">
        <w:t xml:space="preserve">. </w:t>
      </w:r>
    </w:p>
    <w:p w14:paraId="1A19578F" w14:textId="686806B3" w:rsidR="007B17E7" w:rsidRPr="007B17E7" w:rsidRDefault="007B17E7" w:rsidP="007B17E7">
      <w:pPr>
        <w:pStyle w:val="CWNormal"/>
      </w:pPr>
      <w:r w:rsidRPr="007B17E7">
        <w:t>For example, the Changeworks Group often finds that projects are limited because the local network is not prepared for heat pump installations in specific areas, even when funding is already secured. Enhanced coordination proposals</w:t>
      </w:r>
      <w:r>
        <w:t xml:space="preserve">, </w:t>
      </w:r>
      <w:r w:rsidRPr="007B17E7">
        <w:t>such as placing a responsibility on DNOs to undertake more active stakeholder engagement and integrate stakeholder plans into network planning</w:t>
      </w:r>
      <w:r>
        <w:t xml:space="preserve">, </w:t>
      </w:r>
      <w:r w:rsidRPr="007B17E7">
        <w:t>could significantly reduce delays and maximise the impact of partner</w:t>
      </w:r>
      <w:r w:rsidRPr="007B17E7">
        <w:noBreakHyphen/>
        <w:t>delivered funding.</w:t>
      </w:r>
    </w:p>
    <w:p w14:paraId="5940CC15" w14:textId="6470412F" w:rsidR="007B17E7" w:rsidRPr="007B17E7" w:rsidRDefault="007B17E7" w:rsidP="007B17E7">
      <w:pPr>
        <w:pStyle w:val="CWNormal"/>
      </w:pPr>
      <w:r w:rsidRPr="007B17E7">
        <w:t>To achieve this, network</w:t>
      </w:r>
      <w:r w:rsidRPr="007B17E7">
        <w:noBreakHyphen/>
        <w:t xml:space="preserve">planning processes need clear and accessible entry points for stakeholders who wish to engage. It is important that DNOs recognise that some stakeholders may require additional support or education to understand what aspects of network planning they can influence and where their specific expertise is most valuable. More </w:t>
      </w:r>
      <w:r w:rsidR="000C1106">
        <w:t>detailed proposals are</w:t>
      </w:r>
      <w:r w:rsidRPr="007B17E7">
        <w:t xml:space="preserve"> needed to build stakeholders’ capacity and confidence to engage effectively with DNOs.</w:t>
      </w:r>
    </w:p>
    <w:p w14:paraId="36E682C1" w14:textId="77777777" w:rsidR="00050C62" w:rsidRDefault="00050C62" w:rsidP="00050C62">
      <w:pPr>
        <w:pStyle w:val="CWNormal"/>
        <w:rPr>
          <w:b/>
          <w:bCs/>
        </w:rPr>
      </w:pPr>
      <w:r w:rsidRPr="008C51D9">
        <w:rPr>
          <w:b/>
          <w:bCs/>
        </w:rPr>
        <w:t>Q3. What are your views of the effectiveness of the existing Collaboration Plan</w:t>
      </w:r>
      <w:r>
        <w:rPr>
          <w:b/>
          <w:bCs/>
        </w:rPr>
        <w:t xml:space="preserve"> </w:t>
      </w:r>
      <w:r w:rsidRPr="008C51D9">
        <w:rPr>
          <w:b/>
          <w:bCs/>
        </w:rPr>
        <w:t>requirements? Do you think the enhanced Community Collaboration Plans we have</w:t>
      </w:r>
      <w:r>
        <w:rPr>
          <w:b/>
          <w:bCs/>
        </w:rPr>
        <w:t xml:space="preserve"> </w:t>
      </w:r>
      <w:r w:rsidRPr="008C51D9">
        <w:rPr>
          <w:b/>
          <w:bCs/>
        </w:rPr>
        <w:t>described would be helpful to stakeholders and, if so, how best should they be</w:t>
      </w:r>
      <w:r>
        <w:rPr>
          <w:b/>
          <w:bCs/>
        </w:rPr>
        <w:t xml:space="preserve"> </w:t>
      </w:r>
      <w:r w:rsidRPr="008C51D9">
        <w:rPr>
          <w:b/>
          <w:bCs/>
        </w:rPr>
        <w:t>monitored?</w:t>
      </w:r>
    </w:p>
    <w:p w14:paraId="4432E547" w14:textId="19C6AC6B" w:rsidR="00050C62" w:rsidRDefault="00050C62" w:rsidP="00C55376">
      <w:pPr>
        <w:pStyle w:val="CWNormal"/>
        <w:spacing w:line="276" w:lineRule="auto"/>
      </w:pPr>
      <w:r>
        <w:t>Enhanced collaboration plan requirements are needed</w:t>
      </w:r>
      <w:r w:rsidR="004F7368">
        <w:t>.</w:t>
      </w:r>
      <w:r w:rsidR="009576EB">
        <w:t xml:space="preserve"> As noted in the previous question,</w:t>
      </w:r>
      <w:r w:rsidR="004F7368">
        <w:t xml:space="preserve"> </w:t>
      </w:r>
      <w:r>
        <w:t>Changeworks</w:t>
      </w:r>
      <w:r w:rsidR="004F7368">
        <w:t xml:space="preserve">, </w:t>
      </w:r>
      <w:r>
        <w:t xml:space="preserve">and similar </w:t>
      </w:r>
      <w:r w:rsidR="004F7368">
        <w:t xml:space="preserve">delivery </w:t>
      </w:r>
      <w:r>
        <w:t>organisations</w:t>
      </w:r>
      <w:r w:rsidR="004F7368">
        <w:t>,</w:t>
      </w:r>
      <w:r>
        <w:t xml:space="preserve"> are continuing to have retrofit delivery </w:t>
      </w:r>
      <w:r w:rsidR="004F7368">
        <w:t>limited</w:t>
      </w:r>
      <w:r>
        <w:t xml:space="preserve"> </w:t>
      </w:r>
      <w:r w:rsidR="004F7368">
        <w:t>due to</w:t>
      </w:r>
      <w:r>
        <w:t xml:space="preserve"> </w:t>
      </w:r>
      <w:r w:rsidR="00467130">
        <w:t>the network not being ready</w:t>
      </w:r>
      <w:r>
        <w:t xml:space="preserve"> in </w:t>
      </w:r>
      <w:r w:rsidR="004F7368">
        <w:t>project</w:t>
      </w:r>
      <w:r>
        <w:t xml:space="preserve"> areas</w:t>
      </w:r>
      <w:r w:rsidR="009576EB">
        <w:t xml:space="preserve"> to support LCT at scale</w:t>
      </w:r>
      <w:r>
        <w:t xml:space="preserve">. More enhanced collaboration plans could effectively limit these roadblocks and </w:t>
      </w:r>
      <w:r w:rsidR="004F7368">
        <w:t>enable funded schemes to reach more households</w:t>
      </w:r>
      <w:r>
        <w:t xml:space="preserve">. </w:t>
      </w:r>
      <w:r w:rsidR="009576EB">
        <w:t xml:space="preserve">As well as having </w:t>
      </w:r>
      <w:r w:rsidR="00C36748">
        <w:t>a clear single access point to engage with DNOs, Changeworks</w:t>
      </w:r>
      <w:r w:rsidR="00E45B49">
        <w:t xml:space="preserve"> </w:t>
      </w:r>
      <w:r w:rsidR="009576EB">
        <w:t xml:space="preserve">would </w:t>
      </w:r>
      <w:r w:rsidR="00E45B49">
        <w:t xml:space="preserve">recommend that delivery organisations are included within the monitoring stage, to feedback on how effective the plans are at allowing them to deliver LCT to more </w:t>
      </w:r>
      <w:r w:rsidR="00E45B49">
        <w:lastRenderedPageBreak/>
        <w:t xml:space="preserve">households through aligning with DNO upgrades. </w:t>
      </w:r>
      <w:r w:rsidR="006B70C5">
        <w:t xml:space="preserve">This monitoring will ensure that the voice of delivery organisations is reflected in the development of </w:t>
      </w:r>
      <w:r w:rsidR="00FA6E7E">
        <w:t xml:space="preserve">the DNOs role. </w:t>
      </w:r>
    </w:p>
    <w:p w14:paraId="6F92B35A" w14:textId="77777777" w:rsidR="00050C62" w:rsidRPr="008C51D9" w:rsidRDefault="00050C62" w:rsidP="00050C62">
      <w:pPr>
        <w:pStyle w:val="CWNormal"/>
        <w:rPr>
          <w:b/>
          <w:bCs/>
        </w:rPr>
      </w:pPr>
      <w:r>
        <w:rPr>
          <w:b/>
          <w:bCs/>
        </w:rPr>
        <w:t xml:space="preserve">Q4. </w:t>
      </w:r>
      <w:r w:rsidRPr="008C51D9">
        <w:rPr>
          <w:b/>
          <w:bCs/>
        </w:rPr>
        <w:t>How useful is the data currently published by DNOs, and is it presented</w:t>
      </w:r>
      <w:r>
        <w:rPr>
          <w:b/>
          <w:bCs/>
        </w:rPr>
        <w:t xml:space="preserve"> </w:t>
      </w:r>
      <w:r w:rsidRPr="008C51D9">
        <w:rPr>
          <w:b/>
          <w:bCs/>
        </w:rPr>
        <w:t>adequately?</w:t>
      </w:r>
    </w:p>
    <w:p w14:paraId="69F76660" w14:textId="7B9BCF79" w:rsidR="00050C62" w:rsidRDefault="001C7F88" w:rsidP="00050C62">
      <w:pPr>
        <w:pStyle w:val="CWNormal"/>
      </w:pPr>
      <w:r w:rsidRPr="001C7F88">
        <w:t>It is highly valuable for stakeholders to have access to DNO data, as this enables greater collaboration and more informed insights into how the transition can be delivered at a faster pace. Data should be shared wherever possible and presented in a format that is accessible and usable to other organisations working in the decarbonisation space</w:t>
      </w:r>
      <w:r w:rsidR="004F026A">
        <w:t xml:space="preserve"> both as data</w:t>
      </w:r>
      <w:r w:rsidR="0061182B">
        <w:t>sets</w:t>
      </w:r>
      <w:r w:rsidR="004F026A">
        <w:t xml:space="preserve"> as well as pre-built reports</w:t>
      </w:r>
      <w:r w:rsidRPr="001C7F88">
        <w:t>.</w:t>
      </w:r>
    </w:p>
    <w:p w14:paraId="531F5341" w14:textId="77777777" w:rsidR="00050C62" w:rsidRDefault="00050C62" w:rsidP="00050C62">
      <w:pPr>
        <w:pStyle w:val="CWNormal"/>
        <w:rPr>
          <w:b/>
          <w:bCs/>
        </w:rPr>
      </w:pPr>
      <w:r w:rsidRPr="008C51D9">
        <w:rPr>
          <w:b/>
          <w:bCs/>
        </w:rPr>
        <w:t>Q5. What are your views on strengthening the System Visualisation Interface requirement, and would it be valuable for DNOs to collate and publish additional non</w:t>
      </w:r>
      <w:r w:rsidRPr="008C51D9">
        <w:rPr>
          <w:rFonts w:ascii="Cambria Math" w:hAnsi="Cambria Math" w:cs="Cambria Math"/>
          <w:b/>
          <w:bCs/>
        </w:rPr>
        <w:t>‑</w:t>
      </w:r>
      <w:r w:rsidRPr="008C51D9">
        <w:rPr>
          <w:b/>
          <w:bCs/>
        </w:rPr>
        <w:t>network datasets, if so, which datasets would be most beneficial?</w:t>
      </w:r>
    </w:p>
    <w:p w14:paraId="64C77437" w14:textId="0EEDCBB7" w:rsidR="00C36748" w:rsidRPr="000B7A1B" w:rsidRDefault="000B7A1B" w:rsidP="00050C62">
      <w:pPr>
        <w:pStyle w:val="CWNormal"/>
      </w:pPr>
      <w:r>
        <w:t xml:space="preserve">See above answer. </w:t>
      </w:r>
      <w:r w:rsidR="007E36FA">
        <w:t xml:space="preserve">Other organisations have access to a range of datasets as well as models and therefore </w:t>
      </w:r>
      <w:r w:rsidR="0061182B">
        <w:t xml:space="preserve">datasets are very valuable to integrated into existing approaches. </w:t>
      </w:r>
    </w:p>
    <w:p w14:paraId="20737918" w14:textId="5BCBF100" w:rsidR="00050C62" w:rsidRDefault="00050C62" w:rsidP="00050C62">
      <w:pPr>
        <w:pStyle w:val="CWNormal"/>
        <w:rPr>
          <w:b/>
          <w:bCs/>
        </w:rPr>
      </w:pPr>
      <w:r w:rsidRPr="008C51D9">
        <w:rPr>
          <w:b/>
          <w:bCs/>
        </w:rPr>
        <w:t>Q6.</w:t>
      </w:r>
      <w:r>
        <w:rPr>
          <w:b/>
          <w:bCs/>
        </w:rPr>
        <w:t xml:space="preserve"> </w:t>
      </w:r>
      <w:r w:rsidRPr="008C51D9">
        <w:rPr>
          <w:b/>
          <w:bCs/>
        </w:rPr>
        <w:t>What are your views on the Working with Local Authorities and other</w:t>
      </w:r>
      <w:r w:rsidR="0024346B">
        <w:rPr>
          <w:b/>
          <w:bCs/>
        </w:rPr>
        <w:t xml:space="preserve"> </w:t>
      </w:r>
      <w:r w:rsidRPr="008C51D9">
        <w:rPr>
          <w:b/>
          <w:bCs/>
        </w:rPr>
        <w:t>proposals</w:t>
      </w:r>
      <w:r>
        <w:rPr>
          <w:b/>
          <w:bCs/>
        </w:rPr>
        <w:t xml:space="preserve"> </w:t>
      </w:r>
      <w:r w:rsidRPr="008C51D9">
        <w:rPr>
          <w:b/>
          <w:bCs/>
        </w:rPr>
        <w:t>we have set out above? What if any, would be the key elements of this? Are you</w:t>
      </w:r>
      <w:r>
        <w:rPr>
          <w:b/>
          <w:bCs/>
        </w:rPr>
        <w:t xml:space="preserve"> </w:t>
      </w:r>
      <w:r w:rsidRPr="008C51D9">
        <w:rPr>
          <w:b/>
          <w:bCs/>
        </w:rPr>
        <w:t>aware of particular entities who would benefit from such advice?</w:t>
      </w:r>
    </w:p>
    <w:p w14:paraId="4952EE30" w14:textId="760DA825" w:rsidR="00FA6E7E" w:rsidRDefault="00050C62" w:rsidP="00C55376">
      <w:pPr>
        <w:pStyle w:val="CWNormal"/>
        <w:spacing w:line="276" w:lineRule="auto"/>
      </w:pPr>
      <w:r>
        <w:t xml:space="preserve">It is useful to provide more information to </w:t>
      </w:r>
      <w:r w:rsidR="00892302">
        <w:t>L</w:t>
      </w:r>
      <w:r>
        <w:t xml:space="preserve">ocal </w:t>
      </w:r>
      <w:r w:rsidR="00914ACE">
        <w:t>Authorities</w:t>
      </w:r>
      <w:r w:rsidR="00D06359">
        <w:t>,</w:t>
      </w:r>
      <w:r w:rsidR="00742D4F">
        <w:t xml:space="preserve"> </w:t>
      </w:r>
      <w:r w:rsidR="00D06359">
        <w:t>e</w:t>
      </w:r>
      <w:r w:rsidR="00742D4F">
        <w:t>qually, i</w:t>
      </w:r>
      <w:r>
        <w:t>t is important that this information is passed on early to the managing agen</w:t>
      </w:r>
      <w:r w:rsidR="000E306E">
        <w:t xml:space="preserve">ts. </w:t>
      </w:r>
      <w:r w:rsidR="00FA6E7E">
        <w:t>Local Authorities frequently outsource their retrofit delivery management to expert organisation</w:t>
      </w:r>
      <w:r w:rsidR="00D06359">
        <w:t>s</w:t>
      </w:r>
      <w:r>
        <w:t xml:space="preserve">. </w:t>
      </w:r>
      <w:r w:rsidR="00FA6E7E">
        <w:t xml:space="preserve">It is important that these organisations are included in </w:t>
      </w:r>
      <w:r w:rsidR="005529E4">
        <w:t xml:space="preserve">communications alongside the Local Authorities, so that they can adapt plans aligned with communications from DNOs quickly, improving the </w:t>
      </w:r>
      <w:r w:rsidR="00404D20">
        <w:t>efficiency</w:t>
      </w:r>
      <w:r w:rsidR="005529E4">
        <w:t xml:space="preserve"> of projects. </w:t>
      </w:r>
    </w:p>
    <w:p w14:paraId="5508B829" w14:textId="5B68025A" w:rsidR="001C3A78" w:rsidRDefault="001C3A78" w:rsidP="00C55376">
      <w:pPr>
        <w:pStyle w:val="CWNormal"/>
        <w:spacing w:line="276" w:lineRule="auto"/>
      </w:pPr>
      <w:r w:rsidRPr="001C3A78">
        <w:t>Again</w:t>
      </w:r>
      <w:r w:rsidR="00D06359">
        <w:t>,</w:t>
      </w:r>
      <w:r w:rsidRPr="001C3A78">
        <w:t xml:space="preserve"> we would </w:t>
      </w:r>
      <w:r w:rsidR="00D06359">
        <w:t>note</w:t>
      </w:r>
      <w:r w:rsidRPr="001C3A78">
        <w:t xml:space="preserve"> the key</w:t>
      </w:r>
      <w:r w:rsidR="00684634" w:rsidRPr="00684634">
        <w:t xml:space="preserve"> programmes already delivered by local authorities</w:t>
      </w:r>
      <w:r w:rsidR="00D06359">
        <w:t xml:space="preserve"> and their managing agents</w:t>
      </w:r>
      <w:r w:rsidR="00684634" w:rsidRPr="00684634">
        <w:t xml:space="preserve"> in devolved nations are not referenced in the consultation text</w:t>
      </w:r>
      <w:r w:rsidR="00684634">
        <w:t xml:space="preserve">, </w:t>
      </w:r>
      <w:r w:rsidR="00684634" w:rsidRPr="00684634">
        <w:t xml:space="preserve">for example </w:t>
      </w:r>
      <w:r w:rsidR="00D06359">
        <w:t>L</w:t>
      </w:r>
      <w:r w:rsidR="00D06359" w:rsidRPr="00684634">
        <w:t xml:space="preserve">ocal Heat </w:t>
      </w:r>
      <w:r w:rsidR="00D06359">
        <w:t>and</w:t>
      </w:r>
      <w:r w:rsidR="00D06359" w:rsidRPr="00684634">
        <w:t xml:space="preserve"> Energy Efficiency </w:t>
      </w:r>
      <w:r w:rsidR="00BD7534">
        <w:t>p</w:t>
      </w:r>
      <w:r w:rsidR="00D06359" w:rsidRPr="00684634">
        <w:t>lans</w:t>
      </w:r>
      <w:r w:rsidR="00684634" w:rsidRPr="00684634">
        <w:t xml:space="preserve"> which are already underway in local authorities in Scotland</w:t>
      </w:r>
      <w:r w:rsidR="00684634">
        <w:t xml:space="preserve">. </w:t>
      </w:r>
      <w:r w:rsidR="00684634" w:rsidRPr="00684634">
        <w:t xml:space="preserve">More consideration is needed </w:t>
      </w:r>
      <w:r w:rsidR="00BD7534">
        <w:t xml:space="preserve">to identify </w:t>
      </w:r>
      <w:r w:rsidR="002675DF" w:rsidRPr="002675DF">
        <w:t xml:space="preserve">how </w:t>
      </w:r>
      <w:r w:rsidR="00BD7534">
        <w:t>DNOs</w:t>
      </w:r>
      <w:r w:rsidR="002675DF" w:rsidRPr="002675DF">
        <w:t xml:space="preserve"> are going to interact with existing successful schemes delivered by partners</w:t>
      </w:r>
      <w:r w:rsidR="00BD7534">
        <w:t xml:space="preserve">, such as local authorities, in devolved contexts. </w:t>
      </w:r>
    </w:p>
    <w:p w14:paraId="71ABA005" w14:textId="77777777" w:rsidR="00050C62" w:rsidRPr="00EA0292" w:rsidRDefault="00050C62" w:rsidP="00050C62">
      <w:pPr>
        <w:autoSpaceDE w:val="0"/>
        <w:autoSpaceDN w:val="0"/>
        <w:adjustRightInd w:val="0"/>
        <w:spacing w:line="240" w:lineRule="auto"/>
        <w:rPr>
          <w:b/>
          <w:bCs/>
          <w:sz w:val="22"/>
        </w:rPr>
      </w:pPr>
      <w:r>
        <w:rPr>
          <w:b/>
          <w:bCs/>
          <w:sz w:val="22"/>
        </w:rPr>
        <w:t xml:space="preserve">Q8. </w:t>
      </w:r>
      <w:r w:rsidRPr="00EA0292">
        <w:rPr>
          <w:b/>
          <w:bCs/>
          <w:sz w:val="22"/>
        </w:rPr>
        <w:t>We are keen to understand how these proposed Enhanced Co-ordination</w:t>
      </w:r>
    </w:p>
    <w:p w14:paraId="6026C15F" w14:textId="77777777" w:rsidR="00050C62" w:rsidRPr="00EA0292" w:rsidRDefault="00050C62" w:rsidP="00050C62">
      <w:pPr>
        <w:autoSpaceDE w:val="0"/>
        <w:autoSpaceDN w:val="0"/>
        <w:adjustRightInd w:val="0"/>
        <w:spacing w:line="240" w:lineRule="auto"/>
        <w:rPr>
          <w:b/>
          <w:bCs/>
          <w:sz w:val="22"/>
        </w:rPr>
      </w:pPr>
      <w:r w:rsidRPr="00EA0292">
        <w:rPr>
          <w:b/>
          <w:bCs/>
          <w:sz w:val="22"/>
        </w:rPr>
        <w:t>activities could best integrate with NESO's RESP processes in the near and long</w:t>
      </w:r>
    </w:p>
    <w:p w14:paraId="49D54688" w14:textId="77777777" w:rsidR="00050C62" w:rsidRPr="00EA0292" w:rsidRDefault="00050C62" w:rsidP="00050C62">
      <w:pPr>
        <w:autoSpaceDE w:val="0"/>
        <w:autoSpaceDN w:val="0"/>
        <w:adjustRightInd w:val="0"/>
        <w:spacing w:line="240" w:lineRule="auto"/>
        <w:rPr>
          <w:b/>
          <w:bCs/>
          <w:sz w:val="22"/>
        </w:rPr>
      </w:pPr>
      <w:r w:rsidRPr="00EA0292">
        <w:rPr>
          <w:b/>
          <w:bCs/>
          <w:sz w:val="22"/>
        </w:rPr>
        <w:t>term, and how these proposals could complement, or be in tension with, RESP</w:t>
      </w:r>
    </w:p>
    <w:p w14:paraId="15FFB443" w14:textId="77777777" w:rsidR="00050C62" w:rsidRDefault="00050C62" w:rsidP="00050C62">
      <w:pPr>
        <w:autoSpaceDE w:val="0"/>
        <w:autoSpaceDN w:val="0"/>
        <w:adjustRightInd w:val="0"/>
        <w:spacing w:line="240" w:lineRule="auto"/>
        <w:rPr>
          <w:b/>
          <w:bCs/>
          <w:sz w:val="22"/>
        </w:rPr>
      </w:pPr>
      <w:r w:rsidRPr="00EA0292">
        <w:rPr>
          <w:b/>
          <w:bCs/>
          <w:sz w:val="22"/>
        </w:rPr>
        <w:t>development?</w:t>
      </w:r>
    </w:p>
    <w:p w14:paraId="0DB3348D" w14:textId="77777777" w:rsidR="00050C62" w:rsidRDefault="00050C62" w:rsidP="00050C62">
      <w:pPr>
        <w:autoSpaceDE w:val="0"/>
        <w:autoSpaceDN w:val="0"/>
        <w:adjustRightInd w:val="0"/>
        <w:spacing w:line="240" w:lineRule="auto"/>
        <w:rPr>
          <w:b/>
          <w:bCs/>
          <w:sz w:val="22"/>
        </w:rPr>
      </w:pPr>
    </w:p>
    <w:p w14:paraId="2EF3C044" w14:textId="4413E088" w:rsidR="00050C62" w:rsidRDefault="007A077F" w:rsidP="00C55376">
      <w:pPr>
        <w:pStyle w:val="CWNormal"/>
        <w:spacing w:line="276" w:lineRule="auto"/>
      </w:pPr>
      <w:r>
        <w:t>It should be considered how RESP</w:t>
      </w:r>
      <w:r w:rsidR="00466464">
        <w:t>’s</w:t>
      </w:r>
      <w:r>
        <w:t xml:space="preserve"> (which is regional) work with funding (which is often National)</w:t>
      </w:r>
      <w:r w:rsidR="00050C62">
        <w:t xml:space="preserve">, </w:t>
      </w:r>
      <w:r w:rsidR="00941B65">
        <w:t>For example, in Scotland, m</w:t>
      </w:r>
      <w:r>
        <w:t xml:space="preserve">uch </w:t>
      </w:r>
      <w:r w:rsidR="00050C62">
        <w:t>funding for the transformation is national, such as Warmer Homes Scotland</w:t>
      </w:r>
      <w:r>
        <w:t xml:space="preserve">, meaning it is </w:t>
      </w:r>
      <w:r w:rsidR="00B34FBE">
        <w:t xml:space="preserve">accessed by </w:t>
      </w:r>
      <w:r>
        <w:t>individual households</w:t>
      </w:r>
      <w:r w:rsidR="00941B65">
        <w:t xml:space="preserve"> though Home Energy Scotland</w:t>
      </w:r>
      <w:r>
        <w:t>, rather than to a specific area</w:t>
      </w:r>
      <w:r w:rsidR="00050C62">
        <w:t xml:space="preserve">. </w:t>
      </w:r>
      <w:r w:rsidR="009A3C98">
        <w:t xml:space="preserve">Whilst </w:t>
      </w:r>
      <w:r w:rsidR="00DB142A">
        <w:t>w</w:t>
      </w:r>
      <w:r w:rsidR="003B5D6C" w:rsidRPr="003B5D6C">
        <w:t>e understand the consultations focus on regional improvements</w:t>
      </w:r>
      <w:r w:rsidR="003B5D6C">
        <w:t xml:space="preserve">, </w:t>
      </w:r>
      <w:r w:rsidR="00C20D5E">
        <w:t xml:space="preserve">DNOs need to be ready to upgrade systems in response to demand, which </w:t>
      </w:r>
      <w:r w:rsidR="007A3862">
        <w:t>does</w:t>
      </w:r>
      <w:r w:rsidR="00EE54D7">
        <w:t xml:space="preserve"> not always follow ideal are</w:t>
      </w:r>
      <w:r w:rsidR="007A3862">
        <w:t>a</w:t>
      </w:r>
      <w:r w:rsidR="007370FC">
        <w:t>-</w:t>
      </w:r>
      <w:r w:rsidR="00EE54D7">
        <w:t xml:space="preserve">based </w:t>
      </w:r>
      <w:r w:rsidR="007370FC">
        <w:t>approaches</w:t>
      </w:r>
      <w:r w:rsidR="00EE54D7">
        <w:t xml:space="preserve">. </w:t>
      </w:r>
      <w:r w:rsidR="007370FC">
        <w:t xml:space="preserve">Regional differences will be influenced by policy, funding and support services which will differ between Scotland and other parts of the UK. </w:t>
      </w:r>
    </w:p>
    <w:p w14:paraId="5823CFA3" w14:textId="77777777" w:rsidR="00050C62" w:rsidRDefault="00050C62" w:rsidP="00050C62">
      <w:pPr>
        <w:autoSpaceDE w:val="0"/>
        <w:autoSpaceDN w:val="0"/>
        <w:adjustRightInd w:val="0"/>
        <w:spacing w:line="240" w:lineRule="auto"/>
        <w:rPr>
          <w:sz w:val="22"/>
        </w:rPr>
      </w:pPr>
    </w:p>
    <w:p w14:paraId="70E17F5F" w14:textId="77777777" w:rsidR="00050C62" w:rsidRPr="006F0EE6" w:rsidRDefault="00050C62" w:rsidP="00050C62">
      <w:pPr>
        <w:autoSpaceDE w:val="0"/>
        <w:autoSpaceDN w:val="0"/>
        <w:adjustRightInd w:val="0"/>
        <w:spacing w:line="240" w:lineRule="auto"/>
        <w:rPr>
          <w:b/>
          <w:bCs/>
          <w:sz w:val="22"/>
        </w:rPr>
      </w:pPr>
      <w:r w:rsidRPr="006F0EE6">
        <w:rPr>
          <w:b/>
          <w:bCs/>
          <w:sz w:val="22"/>
        </w:rPr>
        <w:t>Q9. Do you think if DNOs adopted the type of Expanded Role described above this</w:t>
      </w:r>
    </w:p>
    <w:p w14:paraId="15E05394" w14:textId="77777777" w:rsidR="00050C62" w:rsidRPr="006F0EE6" w:rsidRDefault="00050C62" w:rsidP="00050C62">
      <w:pPr>
        <w:autoSpaceDE w:val="0"/>
        <w:autoSpaceDN w:val="0"/>
        <w:adjustRightInd w:val="0"/>
        <w:spacing w:line="240" w:lineRule="auto"/>
        <w:rPr>
          <w:b/>
          <w:bCs/>
          <w:sz w:val="22"/>
        </w:rPr>
      </w:pPr>
      <w:r w:rsidRPr="006F0EE6">
        <w:rPr>
          <w:b/>
          <w:bCs/>
          <w:sz w:val="22"/>
        </w:rPr>
        <w:t>would add value and support the rollout of LCTs and EE? Could this model provide</w:t>
      </w:r>
    </w:p>
    <w:p w14:paraId="59F3162D" w14:textId="77777777" w:rsidR="00050C62" w:rsidRPr="006F0EE6" w:rsidRDefault="00050C62" w:rsidP="00050C62">
      <w:pPr>
        <w:autoSpaceDE w:val="0"/>
        <w:autoSpaceDN w:val="0"/>
        <w:adjustRightInd w:val="0"/>
        <w:spacing w:line="240" w:lineRule="auto"/>
        <w:rPr>
          <w:b/>
          <w:bCs/>
          <w:sz w:val="22"/>
        </w:rPr>
      </w:pPr>
      <w:r w:rsidRPr="006F0EE6">
        <w:rPr>
          <w:b/>
          <w:bCs/>
          <w:sz w:val="22"/>
        </w:rPr>
        <w:lastRenderedPageBreak/>
        <w:t>an effective and viable way to deliver network and system benefits? If so, could this</w:t>
      </w:r>
    </w:p>
    <w:p w14:paraId="09C86F9C" w14:textId="5B7AEA2A" w:rsidR="00AA6763" w:rsidRDefault="00050C62" w:rsidP="00C55376">
      <w:pPr>
        <w:autoSpaceDE w:val="0"/>
        <w:autoSpaceDN w:val="0"/>
        <w:adjustRightInd w:val="0"/>
        <w:spacing w:line="240" w:lineRule="auto"/>
        <w:rPr>
          <w:b/>
          <w:bCs/>
          <w:sz w:val="22"/>
        </w:rPr>
      </w:pPr>
      <w:r w:rsidRPr="006F0EE6">
        <w:rPr>
          <w:b/>
          <w:bCs/>
          <w:sz w:val="22"/>
        </w:rPr>
        <w:t>be achieved while also prioritising support for low</w:t>
      </w:r>
      <w:r w:rsidRPr="006F0EE6">
        <w:rPr>
          <w:rFonts w:ascii="Cambria Math" w:hAnsi="Cambria Math" w:cs="Cambria Math"/>
          <w:b/>
          <w:bCs/>
          <w:sz w:val="22"/>
        </w:rPr>
        <w:t>‑</w:t>
      </w:r>
      <w:r w:rsidRPr="006F0EE6">
        <w:rPr>
          <w:b/>
          <w:bCs/>
          <w:sz w:val="22"/>
        </w:rPr>
        <w:t>income households?</w:t>
      </w:r>
    </w:p>
    <w:p w14:paraId="745E925E" w14:textId="77777777" w:rsidR="00C55376" w:rsidRPr="00C55376" w:rsidRDefault="00C55376" w:rsidP="00C55376">
      <w:pPr>
        <w:autoSpaceDE w:val="0"/>
        <w:autoSpaceDN w:val="0"/>
        <w:adjustRightInd w:val="0"/>
        <w:spacing w:line="240" w:lineRule="auto"/>
        <w:rPr>
          <w:b/>
          <w:bCs/>
          <w:sz w:val="22"/>
        </w:rPr>
      </w:pPr>
    </w:p>
    <w:p w14:paraId="5E26BB37" w14:textId="4811720B" w:rsidR="00050C62" w:rsidRDefault="00B37DEB" w:rsidP="00C55376">
      <w:pPr>
        <w:pStyle w:val="CWNormal"/>
        <w:spacing w:line="276" w:lineRule="auto"/>
      </w:pPr>
      <w:r>
        <w:t xml:space="preserve">It would be useful for DNOs </w:t>
      </w:r>
      <w:r w:rsidR="00F13872">
        <w:t>to support retrofit delivery by overcome existing barriers (for example,</w:t>
      </w:r>
      <w:r w:rsidR="00725F1F">
        <w:t xml:space="preserve"> overcoming the upfront costs for households though innovative finance</w:t>
      </w:r>
      <w:r w:rsidR="00E561AA">
        <w:t xml:space="preserve"> such as property based financing</w:t>
      </w:r>
      <w:r w:rsidR="00725F1F">
        <w:t xml:space="preserve">), </w:t>
      </w:r>
      <w:r w:rsidR="00B7215A">
        <w:t xml:space="preserve">other organisations are already </w:t>
      </w:r>
      <w:r w:rsidR="00495438">
        <w:t>delivering some of the Expanded Role (such as responsibility for installs). Partnership working should be established</w:t>
      </w:r>
      <w:r w:rsidR="00E561AA">
        <w:t xml:space="preserve"> early</w:t>
      </w:r>
      <w:r w:rsidR="00495438">
        <w:t xml:space="preserve"> to clarify the roles of different organisation</w:t>
      </w:r>
      <w:r w:rsidR="00433A44">
        <w:t>s</w:t>
      </w:r>
      <w:r w:rsidR="00495438">
        <w:t xml:space="preserve">, including ability to signpost and refer households to the most appropriate organisation for each stage of their retrofit journey. </w:t>
      </w:r>
    </w:p>
    <w:p w14:paraId="3B124850" w14:textId="2F14A90F" w:rsidR="00351482" w:rsidRDefault="00351482" w:rsidP="00C55376">
      <w:pPr>
        <w:pStyle w:val="CWNormal"/>
        <w:spacing w:line="276" w:lineRule="auto"/>
      </w:pPr>
      <w:r>
        <w:t xml:space="preserve">DNOs could have a role in </w:t>
      </w:r>
      <w:r w:rsidR="00B13088">
        <w:t>s</w:t>
      </w:r>
      <w:r w:rsidR="002E0E1A" w:rsidRPr="002E0E1A">
        <w:t>cheduling and coordinating agreements for multiple occupancy buildings to support retrofit</w:t>
      </w:r>
      <w:r w:rsidR="00B13088">
        <w:t xml:space="preserve">. </w:t>
      </w:r>
      <w:r w:rsidR="00B13088" w:rsidRPr="00B13088">
        <w:t>However</w:t>
      </w:r>
      <w:r w:rsidR="000E4193">
        <w:t>,</w:t>
      </w:r>
      <w:r w:rsidR="00B13088" w:rsidRPr="00B13088">
        <w:t xml:space="preserve"> it is important to note that these are often complicated</w:t>
      </w:r>
      <w:r w:rsidR="00B13088">
        <w:t xml:space="preserve">, </w:t>
      </w:r>
      <w:r w:rsidR="00B13088" w:rsidRPr="00B13088">
        <w:t>and required continued engagement with</w:t>
      </w:r>
      <w:r w:rsidR="000E4193" w:rsidRPr="000E4193">
        <w:t xml:space="preserve"> local </w:t>
      </w:r>
      <w:r w:rsidR="000E4193">
        <w:t xml:space="preserve">retrofit </w:t>
      </w:r>
      <w:r w:rsidR="000E4193" w:rsidRPr="000E4193">
        <w:t>organisations</w:t>
      </w:r>
      <w:r w:rsidR="000E4193">
        <w:t xml:space="preserve">, RSLs, local authorise and tenants and owners. </w:t>
      </w:r>
    </w:p>
    <w:p w14:paraId="0EE91A87" w14:textId="77777777" w:rsidR="00050C62" w:rsidRPr="00AD271F" w:rsidRDefault="00050C62" w:rsidP="00050C62">
      <w:pPr>
        <w:autoSpaceDE w:val="0"/>
        <w:autoSpaceDN w:val="0"/>
        <w:adjustRightInd w:val="0"/>
        <w:spacing w:line="240" w:lineRule="auto"/>
        <w:rPr>
          <w:b/>
          <w:bCs/>
          <w:sz w:val="22"/>
        </w:rPr>
      </w:pPr>
      <w:r w:rsidRPr="00AD271F">
        <w:rPr>
          <w:b/>
          <w:bCs/>
          <w:sz w:val="22"/>
        </w:rPr>
        <w:t>Q10. What are your views on us considering these proposals using a network benefit</w:t>
      </w:r>
    </w:p>
    <w:p w14:paraId="1FAB75F3" w14:textId="77777777" w:rsidR="00050C62" w:rsidRPr="00AD271F" w:rsidRDefault="00050C62" w:rsidP="00050C62">
      <w:pPr>
        <w:autoSpaceDE w:val="0"/>
        <w:autoSpaceDN w:val="0"/>
        <w:adjustRightInd w:val="0"/>
        <w:spacing w:line="240" w:lineRule="auto"/>
        <w:rPr>
          <w:b/>
          <w:bCs/>
          <w:sz w:val="22"/>
        </w:rPr>
      </w:pPr>
      <w:r w:rsidRPr="00AD271F">
        <w:rPr>
          <w:b/>
          <w:bCs/>
          <w:sz w:val="22"/>
        </w:rPr>
        <w:t>and wider system benefits approach? Do you have relevant information on the likely</w:t>
      </w:r>
    </w:p>
    <w:p w14:paraId="0FD8BB01" w14:textId="77777777" w:rsidR="00050C62" w:rsidRDefault="00050C62" w:rsidP="00050C62">
      <w:pPr>
        <w:autoSpaceDE w:val="0"/>
        <w:autoSpaceDN w:val="0"/>
        <w:adjustRightInd w:val="0"/>
        <w:spacing w:line="240" w:lineRule="auto"/>
        <w:rPr>
          <w:b/>
          <w:bCs/>
          <w:sz w:val="22"/>
        </w:rPr>
      </w:pPr>
      <w:r w:rsidRPr="00AD271F">
        <w:rPr>
          <w:b/>
          <w:bCs/>
          <w:sz w:val="22"/>
        </w:rPr>
        <w:t>network, system, consumer or efficiency benefits of such an approach?</w:t>
      </w:r>
    </w:p>
    <w:p w14:paraId="4277E855" w14:textId="77777777" w:rsidR="002158A0" w:rsidRDefault="002158A0" w:rsidP="00050C62">
      <w:pPr>
        <w:autoSpaceDE w:val="0"/>
        <w:autoSpaceDN w:val="0"/>
        <w:adjustRightInd w:val="0"/>
        <w:spacing w:line="240" w:lineRule="auto"/>
        <w:rPr>
          <w:b/>
          <w:bCs/>
          <w:sz w:val="22"/>
        </w:rPr>
      </w:pPr>
    </w:p>
    <w:p w14:paraId="0BC685CF" w14:textId="055C8FDB" w:rsidR="002158A0" w:rsidRPr="00C420E3" w:rsidRDefault="00C420E3" w:rsidP="00050C62">
      <w:pPr>
        <w:autoSpaceDE w:val="0"/>
        <w:autoSpaceDN w:val="0"/>
        <w:adjustRightInd w:val="0"/>
        <w:spacing w:line="240" w:lineRule="auto"/>
        <w:rPr>
          <w:sz w:val="22"/>
        </w:rPr>
      </w:pPr>
      <w:r>
        <w:rPr>
          <w:sz w:val="22"/>
        </w:rPr>
        <w:t xml:space="preserve">It is important that a clear understanding of </w:t>
      </w:r>
      <w:r w:rsidR="00014AE1">
        <w:rPr>
          <w:sz w:val="22"/>
        </w:rPr>
        <w:t xml:space="preserve">the benefits is understood to encourage uptake and participation in schemes. Alongside the financial </w:t>
      </w:r>
      <w:r w:rsidR="00A6177A">
        <w:rPr>
          <w:sz w:val="22"/>
        </w:rPr>
        <w:t xml:space="preserve">benefits and increased comfort, </w:t>
      </w:r>
      <w:hyperlink r:id="rId12" w:history="1">
        <w:r w:rsidR="00A6177A" w:rsidRPr="002550ED">
          <w:rPr>
            <w:rStyle w:val="Hyperlink"/>
            <w:sz w:val="22"/>
          </w:rPr>
          <w:t>our research evidences the wide range of social, economic</w:t>
        </w:r>
        <w:r w:rsidR="002550ED" w:rsidRPr="002550ED">
          <w:rPr>
            <w:rStyle w:val="Hyperlink"/>
            <w:sz w:val="22"/>
          </w:rPr>
          <w:t xml:space="preserve"> and health benefits</w:t>
        </w:r>
      </w:hyperlink>
      <w:r w:rsidR="002550ED">
        <w:rPr>
          <w:sz w:val="22"/>
        </w:rPr>
        <w:t xml:space="preserve"> as a direct result retrofit. We would encourage a wider understanding of these benefits to support the development and funding of retrofit schemes. </w:t>
      </w:r>
    </w:p>
    <w:p w14:paraId="088AD308" w14:textId="77777777" w:rsidR="00050C62" w:rsidRDefault="00050C62" w:rsidP="00050C62">
      <w:pPr>
        <w:autoSpaceDE w:val="0"/>
        <w:autoSpaceDN w:val="0"/>
        <w:adjustRightInd w:val="0"/>
        <w:spacing w:line="240" w:lineRule="auto"/>
        <w:rPr>
          <w:b/>
          <w:bCs/>
          <w:sz w:val="22"/>
        </w:rPr>
      </w:pPr>
    </w:p>
    <w:p w14:paraId="50CEA030" w14:textId="77777777" w:rsidR="00050C62" w:rsidRPr="00117A66" w:rsidRDefault="00050C62" w:rsidP="00050C62">
      <w:pPr>
        <w:autoSpaceDE w:val="0"/>
        <w:autoSpaceDN w:val="0"/>
        <w:adjustRightInd w:val="0"/>
        <w:spacing w:line="240" w:lineRule="auto"/>
        <w:rPr>
          <w:b/>
          <w:bCs/>
          <w:sz w:val="22"/>
        </w:rPr>
      </w:pPr>
      <w:r>
        <w:rPr>
          <w:b/>
          <w:bCs/>
          <w:sz w:val="22"/>
        </w:rPr>
        <w:t xml:space="preserve">Q11. </w:t>
      </w:r>
      <w:r w:rsidRPr="00117A66">
        <w:rPr>
          <w:b/>
          <w:bCs/>
          <w:sz w:val="22"/>
        </w:rPr>
        <w:t>Do you have any views on the archetypes presented and their implications? Do</w:t>
      </w:r>
    </w:p>
    <w:p w14:paraId="21E439D1" w14:textId="77777777" w:rsidR="00050C62" w:rsidRPr="00117A66" w:rsidRDefault="00050C62" w:rsidP="00050C62">
      <w:pPr>
        <w:pStyle w:val="ListParagraph"/>
        <w:autoSpaceDE w:val="0"/>
        <w:autoSpaceDN w:val="0"/>
        <w:adjustRightInd w:val="0"/>
        <w:spacing w:line="240" w:lineRule="auto"/>
        <w:rPr>
          <w:b/>
          <w:bCs/>
          <w:sz w:val="22"/>
        </w:rPr>
      </w:pPr>
      <w:r w:rsidRPr="00117A66">
        <w:rPr>
          <w:b/>
          <w:bCs/>
          <w:sz w:val="22"/>
        </w:rPr>
        <w:t>you have any other approaches we should consider? Do you have any evidence on</w:t>
      </w:r>
    </w:p>
    <w:p w14:paraId="4B8ABB60" w14:textId="77777777" w:rsidR="00050C62" w:rsidRPr="00117A66" w:rsidRDefault="00050C62" w:rsidP="00050C62">
      <w:pPr>
        <w:pStyle w:val="ListParagraph"/>
        <w:autoSpaceDE w:val="0"/>
        <w:autoSpaceDN w:val="0"/>
        <w:adjustRightInd w:val="0"/>
        <w:spacing w:line="240" w:lineRule="auto"/>
        <w:rPr>
          <w:b/>
          <w:bCs/>
          <w:sz w:val="22"/>
        </w:rPr>
      </w:pPr>
      <w:r w:rsidRPr="00117A66">
        <w:rPr>
          <w:b/>
          <w:bCs/>
          <w:sz w:val="22"/>
        </w:rPr>
        <w:t>key components notably:</w:t>
      </w:r>
    </w:p>
    <w:p w14:paraId="2AAA6DCA" w14:textId="77777777" w:rsidR="00AF51F0" w:rsidRDefault="00AF51F0" w:rsidP="00AF51F0">
      <w:pPr>
        <w:autoSpaceDE w:val="0"/>
        <w:autoSpaceDN w:val="0"/>
        <w:adjustRightInd w:val="0"/>
        <w:spacing w:line="240" w:lineRule="auto"/>
        <w:rPr>
          <w:b/>
          <w:bCs/>
          <w:sz w:val="22"/>
        </w:rPr>
      </w:pPr>
    </w:p>
    <w:p w14:paraId="01AE61E8" w14:textId="77777777" w:rsidR="00AF51F0" w:rsidRDefault="00050C62" w:rsidP="00AF51F0">
      <w:pPr>
        <w:autoSpaceDE w:val="0"/>
        <w:autoSpaceDN w:val="0"/>
        <w:adjustRightInd w:val="0"/>
        <w:spacing w:line="240" w:lineRule="auto"/>
        <w:rPr>
          <w:b/>
          <w:bCs/>
          <w:sz w:val="22"/>
        </w:rPr>
      </w:pPr>
      <w:r w:rsidRPr="00AF51F0">
        <w:rPr>
          <w:b/>
          <w:bCs/>
          <w:sz w:val="22"/>
        </w:rPr>
        <w:t xml:space="preserve">On the technologies and measures that should be supported: Do you have evidence on the relative costs and benefits of different technologies? </w:t>
      </w:r>
    </w:p>
    <w:p w14:paraId="1C20DD96" w14:textId="208FD347" w:rsidR="00050C62" w:rsidRPr="00AF51F0" w:rsidRDefault="00050C62" w:rsidP="00AF51F0">
      <w:pPr>
        <w:autoSpaceDE w:val="0"/>
        <w:autoSpaceDN w:val="0"/>
        <w:adjustRightInd w:val="0"/>
        <w:spacing w:line="240" w:lineRule="auto"/>
        <w:rPr>
          <w:b/>
          <w:bCs/>
          <w:sz w:val="22"/>
        </w:rPr>
      </w:pPr>
      <w:r w:rsidRPr="00AF51F0">
        <w:rPr>
          <w:b/>
          <w:bCs/>
          <w:sz w:val="22"/>
        </w:rPr>
        <w:t>How could heat pumps</w:t>
      </w:r>
      <w:r w:rsidR="00AF51F0">
        <w:rPr>
          <w:b/>
          <w:bCs/>
          <w:sz w:val="22"/>
        </w:rPr>
        <w:t xml:space="preserve"> </w:t>
      </w:r>
      <w:r w:rsidRPr="00AF51F0">
        <w:rPr>
          <w:b/>
          <w:bCs/>
          <w:sz w:val="22"/>
        </w:rPr>
        <w:t>and other low-carbon heating technologies be included whilst still offering wider</w:t>
      </w:r>
      <w:r w:rsidR="00AF51F0">
        <w:rPr>
          <w:b/>
          <w:bCs/>
          <w:sz w:val="22"/>
        </w:rPr>
        <w:t xml:space="preserve"> </w:t>
      </w:r>
      <w:r w:rsidRPr="00AF51F0">
        <w:rPr>
          <w:b/>
          <w:bCs/>
          <w:sz w:val="22"/>
        </w:rPr>
        <w:t>system benefits?</w:t>
      </w:r>
    </w:p>
    <w:p w14:paraId="33E19025" w14:textId="77777777" w:rsidR="00050C62" w:rsidRDefault="00050C62" w:rsidP="00050C62">
      <w:pPr>
        <w:pStyle w:val="ListParagraph"/>
        <w:autoSpaceDE w:val="0"/>
        <w:autoSpaceDN w:val="0"/>
        <w:adjustRightInd w:val="0"/>
        <w:spacing w:line="240" w:lineRule="auto"/>
        <w:rPr>
          <w:b/>
          <w:bCs/>
          <w:sz w:val="22"/>
        </w:rPr>
      </w:pPr>
    </w:p>
    <w:p w14:paraId="6F63AE4F" w14:textId="79287C61" w:rsidR="00050C62" w:rsidRPr="00256C19" w:rsidRDefault="00050C62" w:rsidP="00C55376">
      <w:pPr>
        <w:pStyle w:val="CWNormal"/>
        <w:spacing w:line="276" w:lineRule="auto"/>
      </w:pPr>
      <w:r>
        <w:t xml:space="preserve">Heat pumps and other low carbon heating technologies are an important part of the transition and therefore need to be included in available measures under any DNO scheme. Changeworks supports a range of low carbon heating technologies to allow for options that are suitable for individual household circumstances. However, it is important that more efficient options are prioritised, such as heat pumps, </w:t>
      </w:r>
      <w:r w:rsidR="004A3004">
        <w:t>these options</w:t>
      </w:r>
      <w:r>
        <w:t xml:space="preserve"> will reduce costs for households and support fuel poverty and decarbonisation programmes most effectively. </w:t>
      </w:r>
    </w:p>
    <w:p w14:paraId="5E2308DB" w14:textId="77777777" w:rsidR="00050C62" w:rsidRPr="00A7414B" w:rsidRDefault="00050C62" w:rsidP="00050C62">
      <w:pPr>
        <w:autoSpaceDE w:val="0"/>
        <w:autoSpaceDN w:val="0"/>
        <w:adjustRightInd w:val="0"/>
        <w:spacing w:line="240" w:lineRule="auto"/>
        <w:rPr>
          <w:b/>
          <w:bCs/>
          <w:sz w:val="22"/>
        </w:rPr>
      </w:pPr>
    </w:p>
    <w:p w14:paraId="4183730E" w14:textId="05D8E6B6" w:rsidR="00050C62" w:rsidRPr="00AF51F0" w:rsidRDefault="00050C62" w:rsidP="00AF51F0">
      <w:pPr>
        <w:autoSpaceDE w:val="0"/>
        <w:autoSpaceDN w:val="0"/>
        <w:adjustRightInd w:val="0"/>
        <w:spacing w:line="240" w:lineRule="auto"/>
        <w:rPr>
          <w:b/>
          <w:bCs/>
          <w:sz w:val="22"/>
        </w:rPr>
      </w:pPr>
      <w:r w:rsidRPr="00AF51F0">
        <w:rPr>
          <w:b/>
          <w:bCs/>
          <w:sz w:val="22"/>
        </w:rPr>
        <w:t>On the identification of suitable properties and consumer engagement: Would DNOs</w:t>
      </w:r>
      <w:r w:rsidR="00AF51F0">
        <w:rPr>
          <w:b/>
          <w:bCs/>
          <w:sz w:val="22"/>
        </w:rPr>
        <w:t xml:space="preserve"> </w:t>
      </w:r>
      <w:r w:rsidRPr="00AF51F0">
        <w:rPr>
          <w:b/>
          <w:bCs/>
          <w:sz w:val="22"/>
        </w:rPr>
        <w:t>be well placed to proactively identify suitable properties and/or engage with</w:t>
      </w:r>
      <w:r w:rsidR="00AF51F0">
        <w:rPr>
          <w:b/>
          <w:bCs/>
          <w:sz w:val="22"/>
        </w:rPr>
        <w:t xml:space="preserve"> </w:t>
      </w:r>
      <w:r w:rsidRPr="00AF51F0">
        <w:rPr>
          <w:b/>
          <w:bCs/>
          <w:sz w:val="22"/>
        </w:rPr>
        <w:t>consumers, or are there other actors better place to perform these functions?</w:t>
      </w:r>
    </w:p>
    <w:p w14:paraId="6AE1B610" w14:textId="77777777" w:rsidR="00050C62" w:rsidRDefault="00050C62" w:rsidP="00050C62">
      <w:pPr>
        <w:pStyle w:val="ListParagraph"/>
        <w:autoSpaceDE w:val="0"/>
        <w:autoSpaceDN w:val="0"/>
        <w:adjustRightInd w:val="0"/>
        <w:spacing w:line="240" w:lineRule="auto"/>
        <w:rPr>
          <w:b/>
          <w:bCs/>
          <w:sz w:val="22"/>
        </w:rPr>
      </w:pPr>
    </w:p>
    <w:p w14:paraId="52F687DD" w14:textId="3BF73162" w:rsidR="005C6E20" w:rsidRPr="00EA70B6" w:rsidRDefault="00050C62" w:rsidP="00C55376">
      <w:pPr>
        <w:pStyle w:val="CWNormal"/>
        <w:spacing w:line="276" w:lineRule="auto"/>
      </w:pPr>
      <w:r>
        <w:t>We support the proposal for DNO</w:t>
      </w:r>
      <w:r w:rsidR="0032606D">
        <w:t xml:space="preserve"> to </w:t>
      </w:r>
      <w:r w:rsidR="005C6E20">
        <w:t xml:space="preserve">support the </w:t>
      </w:r>
      <w:r>
        <w:t>identif</w:t>
      </w:r>
      <w:r w:rsidR="005C6E20">
        <w:t>ication of households</w:t>
      </w:r>
      <w:r>
        <w:t>. However, it is important that other organisations, who</w:t>
      </w:r>
      <w:r w:rsidR="005C6E20">
        <w:t xml:space="preserve"> already</w:t>
      </w:r>
      <w:r>
        <w:t xml:space="preserve"> deliver these </w:t>
      </w:r>
      <w:r w:rsidR="005C6E20">
        <w:t>services</w:t>
      </w:r>
      <w:r>
        <w:t xml:space="preserve">, </w:t>
      </w:r>
      <w:r w:rsidR="005C6E20">
        <w:t xml:space="preserve">are supported to build on their work, rather than have it replaced or duplicated. Again, regional consideration of existing stakeholders who provide this service needs considered before DNOs roles are confirmed. </w:t>
      </w:r>
    </w:p>
    <w:p w14:paraId="0AF7330D" w14:textId="60A07444" w:rsidR="00050C62" w:rsidRPr="00AF51F0" w:rsidRDefault="00050C62" w:rsidP="00AF51F0">
      <w:pPr>
        <w:autoSpaceDE w:val="0"/>
        <w:autoSpaceDN w:val="0"/>
        <w:adjustRightInd w:val="0"/>
        <w:spacing w:line="240" w:lineRule="auto"/>
        <w:rPr>
          <w:b/>
          <w:bCs/>
          <w:sz w:val="22"/>
        </w:rPr>
      </w:pPr>
      <w:r w:rsidRPr="00AF51F0">
        <w:rPr>
          <w:b/>
          <w:bCs/>
          <w:sz w:val="22"/>
        </w:rPr>
        <w:lastRenderedPageBreak/>
        <w:t>On the potential funding approaches and implications: want are your views on the</w:t>
      </w:r>
      <w:r w:rsidR="00AF51F0">
        <w:rPr>
          <w:b/>
          <w:bCs/>
          <w:sz w:val="22"/>
        </w:rPr>
        <w:t xml:space="preserve"> </w:t>
      </w:r>
      <w:r w:rsidRPr="00AF51F0">
        <w:rPr>
          <w:b/>
          <w:bCs/>
          <w:sz w:val="22"/>
        </w:rPr>
        <w:t>feasibility, or risks from these approaches; do you have evidence from other</w:t>
      </w:r>
      <w:r w:rsidR="00AF51F0">
        <w:rPr>
          <w:b/>
          <w:bCs/>
          <w:sz w:val="22"/>
        </w:rPr>
        <w:t xml:space="preserve"> </w:t>
      </w:r>
      <w:r w:rsidRPr="00AF51F0">
        <w:rPr>
          <w:b/>
          <w:bCs/>
          <w:sz w:val="22"/>
        </w:rPr>
        <w:t>sources that is relevant to these considerations?</w:t>
      </w:r>
    </w:p>
    <w:p w14:paraId="486E3C42" w14:textId="77777777" w:rsidR="00050C62" w:rsidRDefault="00050C62" w:rsidP="00050C62">
      <w:pPr>
        <w:pStyle w:val="ListParagraph"/>
        <w:autoSpaceDE w:val="0"/>
        <w:autoSpaceDN w:val="0"/>
        <w:adjustRightInd w:val="0"/>
        <w:spacing w:line="240" w:lineRule="auto"/>
        <w:rPr>
          <w:b/>
          <w:bCs/>
          <w:sz w:val="22"/>
        </w:rPr>
      </w:pPr>
    </w:p>
    <w:p w14:paraId="53325BDD" w14:textId="751A5715" w:rsidR="00486E59" w:rsidRDefault="00050C62" w:rsidP="00C55376">
      <w:pPr>
        <w:pStyle w:val="CWNormal"/>
        <w:spacing w:line="276" w:lineRule="auto"/>
      </w:pPr>
      <w:r>
        <w:t xml:space="preserve">Changeworks supports more innovative financing models, such as </w:t>
      </w:r>
      <w:r w:rsidR="004A6B33">
        <w:t>the proposed</w:t>
      </w:r>
      <w:r>
        <w:t xml:space="preserve"> “Focused Intervention” as this could address the upfront costs as a barrier associated with delays in clean heat delivery. However, Changeworks is also deeply concerned about the lack of progress on real terms reductions to energy bills since</w:t>
      </w:r>
      <w:r w:rsidR="004155C6">
        <w:t xml:space="preserve"> the energy crisis began</w:t>
      </w:r>
      <w:r>
        <w:t xml:space="preserve">, which has resulted in </w:t>
      </w:r>
      <w:r w:rsidR="004A6B33">
        <w:t>our advisors</w:t>
      </w:r>
      <w:r>
        <w:t xml:space="preserve"> having more clients needing support with acute fuel poverty and energy debt</w:t>
      </w:r>
      <w:r w:rsidR="004A6B33">
        <w:t xml:space="preserve">. </w:t>
      </w:r>
      <w:r w:rsidR="002F1BD5">
        <w:t>Therefore,</w:t>
      </w:r>
      <w:r>
        <w:t xml:space="preserve"> repayments though energy bills</w:t>
      </w:r>
      <w:r w:rsidR="004A6B33">
        <w:t xml:space="preserve"> </w:t>
      </w:r>
      <w:r w:rsidR="000B706E">
        <w:t>come</w:t>
      </w:r>
      <w:r w:rsidR="004A6B33">
        <w:t xml:space="preserve"> with challenges when energy costs are already </w:t>
      </w:r>
      <w:r w:rsidR="000B706E">
        <w:t xml:space="preserve">high, and need to be managed to avoid pushing households further into </w:t>
      </w:r>
      <w:r>
        <w:t xml:space="preserve">fuel poverty. </w:t>
      </w:r>
    </w:p>
    <w:p w14:paraId="37913E11" w14:textId="4B06B8E0" w:rsidR="00492951" w:rsidRPr="00492951" w:rsidRDefault="00492951" w:rsidP="00492951">
      <w:pPr>
        <w:pStyle w:val="CWNormal"/>
        <w:spacing w:line="276" w:lineRule="auto"/>
      </w:pPr>
      <w:r w:rsidRPr="00492951">
        <w:t xml:space="preserve">We are concerned that a payment </w:t>
      </w:r>
      <w:r>
        <w:t>for Ofgem</w:t>
      </w:r>
      <w:r w:rsidRPr="00492951">
        <w:t xml:space="preserve"> per household for retrofit would have very limited impact on the overall costs faced by homeowners</w:t>
      </w:r>
      <w:r>
        <w:t>.</w:t>
      </w:r>
      <w:r w:rsidRPr="00492951">
        <w:t xml:space="preserve"> </w:t>
      </w:r>
      <w:r>
        <w:t xml:space="preserve">The </w:t>
      </w:r>
      <w:r w:rsidRPr="00492951">
        <w:t>level of support</w:t>
      </w:r>
      <w:r>
        <w:t xml:space="preserve"> indicated in the consultation</w:t>
      </w:r>
      <w:r w:rsidRPr="00492951">
        <w:t xml:space="preserve"> is unlikely to meaningfully contribute to the scale of work required to improve homes to a standard that would generate measurable network benefits for DNOs through increased energy efficiency. In practice, deep retrofit is unlikely to be delivered at this level of funding</w:t>
      </w:r>
      <w:r>
        <w:t>.</w:t>
      </w:r>
      <w:r w:rsidRPr="00492951">
        <w:t xml:space="preserve"> </w:t>
      </w:r>
      <w:r>
        <w:t>A</w:t>
      </w:r>
      <w:r w:rsidRPr="00492951">
        <w:t xml:space="preserve"> more moderate, fabric</w:t>
      </w:r>
      <w:r w:rsidRPr="00492951">
        <w:noBreakHyphen/>
        <w:t>first approach is more realistic.</w:t>
      </w:r>
    </w:p>
    <w:p w14:paraId="5A06E50C" w14:textId="551CED55" w:rsidR="00492951" w:rsidRPr="00492951" w:rsidRDefault="00492951" w:rsidP="00492951">
      <w:pPr>
        <w:pStyle w:val="CWNormal"/>
        <w:spacing w:line="276" w:lineRule="auto"/>
      </w:pPr>
      <w:r w:rsidRPr="00492951">
        <w:t>Property</w:t>
      </w:r>
      <w:r w:rsidRPr="00492951">
        <w:noBreakHyphen/>
        <w:t xml:space="preserve">based finance could offer a more effective </w:t>
      </w:r>
      <w:r>
        <w:t>solution</w:t>
      </w:r>
      <w:r w:rsidR="007A530C">
        <w:t xml:space="preserve"> but also help lower the cost of capital </w:t>
      </w:r>
      <w:r w:rsidR="007E3E7A">
        <w:t>through asset securitisation to the property</w:t>
      </w:r>
      <w:r>
        <w:t>, and</w:t>
      </w:r>
      <w:r w:rsidRPr="00492951">
        <w:t xml:space="preserve"> DNOs</w:t>
      </w:r>
      <w:r>
        <w:t xml:space="preserve"> could look to support this</w:t>
      </w:r>
      <w:r w:rsidRPr="00492951">
        <w:t>, by allowing the cost of decarbonisation measures to be attached to the property rather than the individual. However, if such an approach were introduced alongside meter</w:t>
      </w:r>
      <w:r w:rsidRPr="00492951">
        <w:noBreakHyphen/>
        <w:t>based finance, this could create unnecessary complexity for households attempting to understand and choose between options. To support consumer clarity and avoid confusion, available financing mechanisms should be simplified wherever possible and presented as clear, distinct options.</w:t>
      </w:r>
    </w:p>
    <w:p w14:paraId="7623A6DC" w14:textId="1C295384" w:rsidR="00050C62" w:rsidRPr="00AF51F0" w:rsidRDefault="00050C62" w:rsidP="00AF51F0">
      <w:pPr>
        <w:pStyle w:val="CWNormal"/>
        <w:spacing w:line="276" w:lineRule="auto"/>
        <w:rPr>
          <w:b/>
          <w:bCs/>
        </w:rPr>
      </w:pPr>
      <w:r w:rsidRPr="00AF51F0">
        <w:rPr>
          <w:b/>
          <w:bCs/>
        </w:rPr>
        <w:t>On responsibility for installations: what are the risks and opportunities if DNO’s were</w:t>
      </w:r>
      <w:r w:rsidR="00AF51F0">
        <w:rPr>
          <w:b/>
          <w:bCs/>
        </w:rPr>
        <w:t xml:space="preserve"> </w:t>
      </w:r>
      <w:r w:rsidRPr="00AF51F0">
        <w:rPr>
          <w:b/>
          <w:bCs/>
        </w:rPr>
        <w:t>responsible for installations? What are the options for partnerships and how could</w:t>
      </w:r>
      <w:r w:rsidR="00AF51F0">
        <w:rPr>
          <w:b/>
          <w:bCs/>
        </w:rPr>
        <w:t xml:space="preserve"> </w:t>
      </w:r>
      <w:r w:rsidRPr="00AF51F0">
        <w:rPr>
          <w:b/>
          <w:bCs/>
        </w:rPr>
        <w:t>different responsibilities offer better outcomes?</w:t>
      </w:r>
    </w:p>
    <w:p w14:paraId="50C53A23" w14:textId="468AEC99" w:rsidR="00050C62" w:rsidRPr="008E438E" w:rsidRDefault="00FD19DB" w:rsidP="00C55376">
      <w:pPr>
        <w:pStyle w:val="CWNormal"/>
        <w:spacing w:line="276" w:lineRule="auto"/>
      </w:pPr>
      <w:r>
        <w:t xml:space="preserve">Currently in Scotland, a range of organisations already have expertise in delivering and managing installs. </w:t>
      </w:r>
      <w:r w:rsidR="00050C62">
        <w:t>Caution needs to be made that the</w:t>
      </w:r>
      <w:r>
        <w:t xml:space="preserve"> expertise,</w:t>
      </w:r>
      <w:r w:rsidR="00050C62">
        <w:t xml:space="preserve"> learnings</w:t>
      </w:r>
      <w:r>
        <w:t xml:space="preserve"> and ongoing progress made by</w:t>
      </w:r>
      <w:r w:rsidR="00050C62">
        <w:t xml:space="preserve"> of delivery organisations is included in the DNOs approach. For example, DNOs </w:t>
      </w:r>
      <w:r w:rsidR="00CA439F">
        <w:t xml:space="preserve">would need to consider the expertise of local organisations delivering pre, during and post install advice, monitoring and evaluation services and advocacy support. </w:t>
      </w:r>
      <w:r w:rsidR="00ED083B">
        <w:t xml:space="preserve">In many cases, DNOs should support existing services to expand rather than duplicating installation serviced directly. </w:t>
      </w:r>
    </w:p>
    <w:p w14:paraId="235F2410" w14:textId="32EC6CE5" w:rsidR="00050C62" w:rsidRPr="00AF51F0" w:rsidRDefault="00050C62" w:rsidP="00AF51F0">
      <w:pPr>
        <w:autoSpaceDE w:val="0"/>
        <w:autoSpaceDN w:val="0"/>
        <w:adjustRightInd w:val="0"/>
        <w:spacing w:line="240" w:lineRule="auto"/>
        <w:rPr>
          <w:b/>
          <w:bCs/>
          <w:sz w:val="22"/>
        </w:rPr>
      </w:pPr>
      <w:r w:rsidRPr="00AF51F0">
        <w:rPr>
          <w:b/>
          <w:bCs/>
          <w:sz w:val="22"/>
        </w:rPr>
        <w:t>On ownership and control of assets: how can necessary level of network or system</w:t>
      </w:r>
      <w:r w:rsidR="00AF51F0">
        <w:rPr>
          <w:b/>
          <w:bCs/>
          <w:sz w:val="22"/>
        </w:rPr>
        <w:t xml:space="preserve"> </w:t>
      </w:r>
      <w:r w:rsidRPr="00AF51F0">
        <w:rPr>
          <w:b/>
          <w:bCs/>
          <w:sz w:val="22"/>
        </w:rPr>
        <w:t>benefits be achieved without DNO control and ownership? Does this pose other</w:t>
      </w:r>
      <w:r w:rsidR="00AF51F0">
        <w:rPr>
          <w:b/>
          <w:bCs/>
          <w:sz w:val="22"/>
        </w:rPr>
        <w:t xml:space="preserve"> </w:t>
      </w:r>
      <w:r w:rsidRPr="00AF51F0">
        <w:rPr>
          <w:b/>
          <w:bCs/>
          <w:sz w:val="22"/>
        </w:rPr>
        <w:t>risks and challenges, and how might these be overcome?</w:t>
      </w:r>
    </w:p>
    <w:p w14:paraId="13F746D8" w14:textId="77777777" w:rsidR="00050C62" w:rsidRDefault="00050C62" w:rsidP="00050C62">
      <w:pPr>
        <w:pStyle w:val="ListParagraph"/>
        <w:autoSpaceDE w:val="0"/>
        <w:autoSpaceDN w:val="0"/>
        <w:adjustRightInd w:val="0"/>
        <w:spacing w:line="240" w:lineRule="auto"/>
        <w:rPr>
          <w:b/>
          <w:bCs/>
          <w:sz w:val="22"/>
        </w:rPr>
      </w:pPr>
    </w:p>
    <w:p w14:paraId="10657575" w14:textId="7FD32592" w:rsidR="00050C62" w:rsidRDefault="00050C62" w:rsidP="00C55376">
      <w:pPr>
        <w:pStyle w:val="CWNormal"/>
        <w:spacing w:line="276" w:lineRule="auto"/>
      </w:pPr>
      <w:r>
        <w:t xml:space="preserve">DNOs would need to ensure that systems are in place to ensure households are supported to maintain and benefit from their heating system. This included providing post, during and preinstall support, which is often carried out by the network of energy advice organisations and their programmes. It is key that households understand where to turn to for advice and support as many will not be familiar with this type of heating systems, behaviours and tariff that differ from current systems. </w:t>
      </w:r>
      <w:r w:rsidR="00F0703E">
        <w:t xml:space="preserve">Again, stakeholders already work to deliver this more consistently in Scotland, and DNOs need to ensure these organisations are engaged to build on plans. </w:t>
      </w:r>
    </w:p>
    <w:p w14:paraId="1F57CAB2" w14:textId="77777777" w:rsidR="00050C62" w:rsidRDefault="00050C62" w:rsidP="00050C62">
      <w:pPr>
        <w:pStyle w:val="ListParagraph"/>
        <w:autoSpaceDE w:val="0"/>
        <w:autoSpaceDN w:val="0"/>
        <w:adjustRightInd w:val="0"/>
        <w:spacing w:line="240" w:lineRule="auto"/>
        <w:rPr>
          <w:sz w:val="22"/>
        </w:rPr>
      </w:pPr>
    </w:p>
    <w:p w14:paraId="0607C331" w14:textId="77777777" w:rsidR="00050C62" w:rsidRPr="003F2976" w:rsidRDefault="00050C62" w:rsidP="00050C62">
      <w:pPr>
        <w:pStyle w:val="ListParagraph"/>
        <w:rPr>
          <w:b/>
          <w:bCs/>
          <w:sz w:val="22"/>
        </w:rPr>
      </w:pPr>
      <w:r w:rsidRPr="003F2976">
        <w:rPr>
          <w:b/>
          <w:bCs/>
          <w:sz w:val="22"/>
        </w:rPr>
        <w:t>Q12. Do you have views on whether pilots of these approaches would be valuable?</w:t>
      </w:r>
    </w:p>
    <w:p w14:paraId="72D7EEF0" w14:textId="77777777" w:rsidR="00050C62" w:rsidRPr="003F2976" w:rsidRDefault="00050C62" w:rsidP="00050C62">
      <w:pPr>
        <w:pStyle w:val="ListParagraph"/>
        <w:rPr>
          <w:b/>
          <w:bCs/>
          <w:sz w:val="22"/>
        </w:rPr>
      </w:pPr>
      <w:r w:rsidRPr="003F2976">
        <w:rPr>
          <w:b/>
          <w:bCs/>
          <w:sz w:val="22"/>
        </w:rPr>
        <w:t>And, if so, whether the pilots should potentially include a range options across</w:t>
      </w:r>
    </w:p>
    <w:p w14:paraId="60F6599B" w14:textId="77777777" w:rsidR="00050C62" w:rsidRPr="003F2976" w:rsidRDefault="00050C62" w:rsidP="00050C62">
      <w:pPr>
        <w:pStyle w:val="ListParagraph"/>
        <w:rPr>
          <w:b/>
          <w:bCs/>
          <w:sz w:val="22"/>
        </w:rPr>
      </w:pPr>
      <w:r w:rsidRPr="003F2976">
        <w:rPr>
          <w:b/>
          <w:bCs/>
          <w:sz w:val="22"/>
        </w:rPr>
        <w:t>archetypes, or whether the scope should be narrowed in advance? What should be</w:t>
      </w:r>
    </w:p>
    <w:p w14:paraId="65D88937" w14:textId="77777777" w:rsidR="00050C62" w:rsidRDefault="00050C62" w:rsidP="00050C62">
      <w:pPr>
        <w:pStyle w:val="ListParagraph"/>
        <w:autoSpaceDE w:val="0"/>
        <w:autoSpaceDN w:val="0"/>
        <w:adjustRightInd w:val="0"/>
        <w:spacing w:line="240" w:lineRule="auto"/>
        <w:rPr>
          <w:b/>
          <w:bCs/>
          <w:sz w:val="22"/>
        </w:rPr>
      </w:pPr>
      <w:r w:rsidRPr="003F2976">
        <w:rPr>
          <w:b/>
          <w:bCs/>
          <w:sz w:val="22"/>
        </w:rPr>
        <w:t>the main focus of any pilots?</w:t>
      </w:r>
    </w:p>
    <w:p w14:paraId="3F14F120" w14:textId="77777777" w:rsidR="00050C62" w:rsidRDefault="00050C62" w:rsidP="00050C62">
      <w:pPr>
        <w:pStyle w:val="ListParagraph"/>
        <w:autoSpaceDE w:val="0"/>
        <w:autoSpaceDN w:val="0"/>
        <w:adjustRightInd w:val="0"/>
        <w:spacing w:line="240" w:lineRule="auto"/>
        <w:rPr>
          <w:b/>
          <w:bCs/>
          <w:sz w:val="22"/>
        </w:rPr>
      </w:pPr>
    </w:p>
    <w:p w14:paraId="26AEEB26" w14:textId="77777777" w:rsidR="009F68AC" w:rsidRDefault="00050C62" w:rsidP="00C55376">
      <w:pPr>
        <w:pStyle w:val="CWNormal"/>
        <w:spacing w:line="276" w:lineRule="auto"/>
      </w:pPr>
      <w:r>
        <w:t>Pilot projects would be useful to understand the best points to engage with delivery organisations</w:t>
      </w:r>
      <w:r w:rsidR="00F0703E">
        <w:t xml:space="preserve">, and </w:t>
      </w:r>
      <w:r w:rsidR="00092075">
        <w:t>a clear single access point for them to raise concerns</w:t>
      </w:r>
      <w:r>
        <w:t xml:space="preserve">. </w:t>
      </w:r>
    </w:p>
    <w:p w14:paraId="217332EA" w14:textId="52C2592E" w:rsidR="00050C62" w:rsidRDefault="00050C62" w:rsidP="00C55376">
      <w:pPr>
        <w:pStyle w:val="CWNormal"/>
        <w:spacing w:line="276" w:lineRule="auto"/>
      </w:pPr>
      <w:r>
        <w:t>Delivery organisations are</w:t>
      </w:r>
      <w:r w:rsidR="009F68AC">
        <w:t xml:space="preserve"> also</w:t>
      </w:r>
      <w:r>
        <w:t xml:space="preserve"> often on complex timescales due to funding announcements and deadlines, and it would be useful to understand when and how DNOs can engage with them flexibly to implement their available programmes into network upgrades.</w:t>
      </w:r>
      <w:r w:rsidR="0066723B">
        <w:t xml:space="preserve"> Pilot projects would allow partners to develop an approach together and adjust it before a consistent system is implemented. </w:t>
      </w:r>
    </w:p>
    <w:p w14:paraId="63C0DDF4" w14:textId="7CE6D287" w:rsidR="00921F51" w:rsidRPr="00921F51" w:rsidRDefault="00921F51" w:rsidP="00921F51">
      <w:pPr>
        <w:pStyle w:val="CWNormal"/>
        <w:spacing w:line="276" w:lineRule="auto"/>
      </w:pPr>
      <w:r w:rsidRPr="00921F51">
        <w:t>Changeworks has extensive experience in delivering area</w:t>
      </w:r>
      <w:r w:rsidRPr="00921F51">
        <w:noBreakHyphen/>
        <w:t xml:space="preserve">based schemes </w:t>
      </w:r>
      <w:r>
        <w:t xml:space="preserve">and would welcome the opportunity to provide more insights. </w:t>
      </w:r>
    </w:p>
    <w:p w14:paraId="5B751020" w14:textId="77777777" w:rsidR="00050C62" w:rsidRPr="005C74AB" w:rsidRDefault="00050C62" w:rsidP="00050C62">
      <w:pPr>
        <w:pStyle w:val="ListParagraph"/>
        <w:autoSpaceDE w:val="0"/>
        <w:autoSpaceDN w:val="0"/>
        <w:adjustRightInd w:val="0"/>
        <w:spacing w:line="240" w:lineRule="auto"/>
        <w:rPr>
          <w:b/>
          <w:bCs/>
          <w:strike/>
          <w:sz w:val="22"/>
        </w:rPr>
      </w:pPr>
    </w:p>
    <w:p w14:paraId="34F882A7" w14:textId="77777777" w:rsidR="00050C62" w:rsidRDefault="00050C62" w:rsidP="00050C62">
      <w:pPr>
        <w:pStyle w:val="ListParagraph"/>
        <w:autoSpaceDE w:val="0"/>
        <w:autoSpaceDN w:val="0"/>
        <w:adjustRightInd w:val="0"/>
        <w:spacing w:line="240" w:lineRule="auto"/>
        <w:rPr>
          <w:b/>
          <w:bCs/>
          <w:sz w:val="22"/>
        </w:rPr>
      </w:pPr>
      <w:r w:rsidRPr="006F27F9">
        <w:rPr>
          <w:b/>
          <w:bCs/>
          <w:sz w:val="22"/>
        </w:rPr>
        <w:t>Q13. How could iDNOs support the proposals in this portion of the consultation?</w:t>
      </w:r>
    </w:p>
    <w:p w14:paraId="467E9F52" w14:textId="77777777" w:rsidR="00B80193" w:rsidRDefault="00B80193" w:rsidP="00050C62">
      <w:pPr>
        <w:pStyle w:val="ListParagraph"/>
        <w:autoSpaceDE w:val="0"/>
        <w:autoSpaceDN w:val="0"/>
        <w:adjustRightInd w:val="0"/>
        <w:spacing w:line="240" w:lineRule="auto"/>
        <w:rPr>
          <w:b/>
          <w:bCs/>
          <w:sz w:val="22"/>
        </w:rPr>
      </w:pPr>
    </w:p>
    <w:p w14:paraId="254204E2" w14:textId="54CBB560" w:rsidR="00B80193" w:rsidRPr="00B80193" w:rsidRDefault="0066723B" w:rsidP="00C55376">
      <w:pPr>
        <w:pStyle w:val="CWNormal"/>
        <w:spacing w:line="276" w:lineRule="auto"/>
      </w:pPr>
      <w:r>
        <w:t>i</w:t>
      </w:r>
      <w:r w:rsidR="00B80193" w:rsidRPr="00B80193">
        <w:t xml:space="preserve">DNOs </w:t>
      </w:r>
      <w:r w:rsidR="00B80193">
        <w:t xml:space="preserve">need to be included within stakeholder </w:t>
      </w:r>
      <w:r w:rsidR="00BC5A4F">
        <w:t>engagement</w:t>
      </w:r>
      <w:r w:rsidR="00B80193">
        <w:t xml:space="preserve">. They are likely to </w:t>
      </w:r>
      <w:r w:rsidR="00BC5A4F">
        <w:t xml:space="preserve">service new </w:t>
      </w:r>
      <w:r w:rsidR="007C05BF">
        <w:t>high-capacity</w:t>
      </w:r>
      <w:r w:rsidR="00BC5A4F">
        <w:t xml:space="preserve"> sites, such as new data centres, and </w:t>
      </w:r>
      <w:r>
        <w:t>this</w:t>
      </w:r>
      <w:r w:rsidR="00BC5A4F">
        <w:t xml:space="preserve"> needs to be considered </w:t>
      </w:r>
      <w:r>
        <w:t xml:space="preserve">in the context of making LCT more affordable for domestic consumers to aid the transition. </w:t>
      </w:r>
    </w:p>
    <w:p w14:paraId="3CB91124" w14:textId="77777777" w:rsidR="00050C62" w:rsidRPr="00C55376" w:rsidRDefault="00050C62" w:rsidP="00C55376">
      <w:pPr>
        <w:pStyle w:val="CWNormal"/>
        <w:spacing w:line="276" w:lineRule="auto"/>
      </w:pPr>
    </w:p>
    <w:p w14:paraId="22D36F11" w14:textId="77777777" w:rsidR="00050C62" w:rsidRPr="005C74AB" w:rsidRDefault="00050C62" w:rsidP="00050C62">
      <w:pPr>
        <w:pStyle w:val="ListParagraph"/>
        <w:autoSpaceDE w:val="0"/>
        <w:autoSpaceDN w:val="0"/>
        <w:adjustRightInd w:val="0"/>
        <w:spacing w:line="240" w:lineRule="auto"/>
        <w:rPr>
          <w:b/>
          <w:bCs/>
          <w:sz w:val="22"/>
        </w:rPr>
      </w:pPr>
    </w:p>
    <w:p w14:paraId="29E6CDAA" w14:textId="77777777" w:rsidR="00E310C7" w:rsidRDefault="00E310C7" w:rsidP="00A50E42">
      <w:pPr>
        <w:pStyle w:val="CWNormal"/>
      </w:pPr>
    </w:p>
    <w:p w14:paraId="166CB609" w14:textId="77777777" w:rsidR="00445DC6" w:rsidRDefault="00445DC6" w:rsidP="004E5536">
      <w:pPr>
        <w:pStyle w:val="CWNormal"/>
      </w:pPr>
    </w:p>
    <w:p w14:paraId="63904634" w14:textId="77777777" w:rsidR="00445DC6" w:rsidRPr="004E5536" w:rsidRDefault="00445DC6" w:rsidP="004E5536">
      <w:pPr>
        <w:pStyle w:val="CWNormal"/>
      </w:pPr>
    </w:p>
    <w:p w14:paraId="30E233A9" w14:textId="77777777" w:rsidR="002417C5" w:rsidRDefault="002417C5" w:rsidP="004E5536">
      <w:pPr>
        <w:ind w:left="360"/>
      </w:pPr>
    </w:p>
    <w:p w14:paraId="70E4B8CD" w14:textId="77777777" w:rsidR="00B37703" w:rsidRDefault="00B37703">
      <w:pPr>
        <w:spacing w:line="240" w:lineRule="auto"/>
        <w:rPr>
          <w:sz w:val="22"/>
        </w:rPr>
      </w:pPr>
    </w:p>
    <w:p w14:paraId="11928B95" w14:textId="77777777" w:rsidR="00314B40" w:rsidRPr="00D935DB" w:rsidRDefault="00314B40" w:rsidP="00314B40">
      <w:pPr>
        <w:pStyle w:val="CWBullets1"/>
        <w:ind w:left="720"/>
        <w:sectPr w:rsidR="00314B40" w:rsidRPr="00D935DB" w:rsidSect="00407B80">
          <w:headerReference w:type="default" r:id="rId13"/>
          <w:footerReference w:type="default" r:id="rId14"/>
          <w:pgSz w:w="11906" w:h="16838" w:code="9"/>
          <w:pgMar w:top="1134" w:right="1134" w:bottom="1701" w:left="1134" w:header="680" w:footer="680" w:gutter="0"/>
          <w:cols w:space="708"/>
          <w:docGrid w:linePitch="360"/>
        </w:sectPr>
      </w:pPr>
    </w:p>
    <w:p w14:paraId="3E019764" w14:textId="77777777" w:rsidR="00314B40" w:rsidRDefault="00314B40" w:rsidP="000A31B3">
      <w:pPr>
        <w:pStyle w:val="CWEnd1"/>
      </w:pPr>
    </w:p>
    <w:p w14:paraId="5E199D03" w14:textId="77777777" w:rsidR="000A31B3" w:rsidRPr="000A31B3" w:rsidRDefault="000A31B3" w:rsidP="000A31B3">
      <w:pPr>
        <w:pStyle w:val="CWEnd1"/>
      </w:pPr>
      <w:r w:rsidRPr="000A31B3">
        <w:t>Changeworks has been leading the way in delivering high impact solutions for low-carbon living for over 35 years.</w:t>
      </w:r>
    </w:p>
    <w:p w14:paraId="17A95316" w14:textId="77777777" w:rsidR="00B3622B" w:rsidRDefault="000A31B3" w:rsidP="003F5033">
      <w:pPr>
        <w:pStyle w:val="CWEnd1"/>
      </w:pPr>
      <w:r>
        <w:t>Get in touch with the team to discuss how we can help you.</w:t>
      </w:r>
    </w:p>
    <w:p w14:paraId="55E5220C" w14:textId="77777777" w:rsidR="00C17C24" w:rsidRDefault="00C17C24" w:rsidP="00B3622B">
      <w:pPr>
        <w:pStyle w:val="CWEnd2"/>
      </w:pPr>
      <w:r w:rsidRPr="00C17C24">
        <w:t>Author</w:t>
      </w:r>
      <w:r w:rsidR="00B3622B">
        <w:t xml:space="preserve">: </w:t>
      </w:r>
      <w:r w:rsidR="00213973">
        <w:t xml:space="preserve"> James Conway </w:t>
      </w:r>
    </w:p>
    <w:p w14:paraId="525802E5" w14:textId="77777777" w:rsidR="00213973" w:rsidRDefault="00213973" w:rsidP="00B3622B">
      <w:pPr>
        <w:pStyle w:val="CWEnd2"/>
        <w:sectPr w:rsidR="00213973" w:rsidSect="00F273BD">
          <w:headerReference w:type="default" r:id="rId15"/>
          <w:footerReference w:type="default" r:id="rId16"/>
          <w:pgSz w:w="11906" w:h="16838" w:code="9"/>
          <w:pgMar w:top="1134" w:right="1134" w:bottom="851" w:left="1134" w:header="567" w:footer="680" w:gutter="0"/>
          <w:cols w:space="708"/>
          <w:docGrid w:linePitch="360"/>
        </w:sectPr>
      </w:pPr>
    </w:p>
    <w:p w14:paraId="1573F18C" w14:textId="77777777" w:rsidR="00C17C24" w:rsidRDefault="00C17C24" w:rsidP="00B3622B">
      <w:pPr>
        <w:pStyle w:val="CWEnd4"/>
        <w:ind w:left="0"/>
        <w:sectPr w:rsidR="00C17C24" w:rsidSect="00C17C24">
          <w:type w:val="continuous"/>
          <w:pgSz w:w="11906" w:h="16838" w:code="9"/>
          <w:pgMar w:top="1134" w:right="1134" w:bottom="1701" w:left="1134" w:header="680" w:footer="680" w:gutter="0"/>
          <w:cols w:num="3" w:space="709"/>
          <w:docGrid w:linePitch="360"/>
        </w:sectPr>
      </w:pPr>
    </w:p>
    <w:p w14:paraId="1C063FFC" w14:textId="77777777" w:rsidR="00213973" w:rsidRPr="00213973" w:rsidRDefault="00C17C24" w:rsidP="00213973">
      <w:pPr>
        <w:pStyle w:val="CWEnd4"/>
        <w:rPr>
          <w:b/>
          <w:bCs/>
        </w:rPr>
      </w:pPr>
      <w:r w:rsidRPr="000A31B3">
        <w:rPr>
          <w:b/>
          <w:sz w:val="32"/>
        </w:rPr>
        <w:t>Approved by:</w:t>
      </w:r>
      <w:r w:rsidRPr="000A31B3">
        <w:t xml:space="preserve"> </w:t>
      </w:r>
      <w:r w:rsidR="00213973" w:rsidRPr="00213973">
        <w:rPr>
          <w:b/>
          <w:sz w:val="32"/>
        </w:rPr>
        <w:t>George Drennan-Lang</w:t>
      </w:r>
    </w:p>
    <w:p w14:paraId="18BF469F" w14:textId="77777777" w:rsidR="003F5033" w:rsidRDefault="003F5033" w:rsidP="00C55376">
      <w:pPr>
        <w:pStyle w:val="CWEnd4"/>
        <w:ind w:left="0"/>
      </w:pPr>
    </w:p>
    <w:p w14:paraId="7D0500D9" w14:textId="77777777" w:rsidR="00C17C24" w:rsidRPr="00F273BD" w:rsidRDefault="00C17C24" w:rsidP="00F273BD">
      <w:pPr>
        <w:pStyle w:val="CWEnd5"/>
        <w:rPr>
          <w:sz w:val="32"/>
        </w:rPr>
      </w:pPr>
      <w:r w:rsidRPr="00F273BD">
        <w:rPr>
          <w:b/>
          <w:sz w:val="32"/>
        </w:rPr>
        <w:t>Call</w:t>
      </w:r>
      <w:r w:rsidRPr="00F273BD">
        <w:rPr>
          <w:sz w:val="32"/>
        </w:rPr>
        <w:t xml:space="preserve"> 0131 555 4010</w:t>
      </w:r>
    </w:p>
    <w:p w14:paraId="43FE82C9" w14:textId="77777777" w:rsidR="00C17C24" w:rsidRPr="00C17C24" w:rsidRDefault="00C17C24" w:rsidP="000A31B3">
      <w:pPr>
        <w:pStyle w:val="CWEnd5"/>
        <w:rPr>
          <w:sz w:val="32"/>
          <w:szCs w:val="32"/>
        </w:rPr>
      </w:pPr>
      <w:r w:rsidRPr="00C17C24">
        <w:rPr>
          <w:b/>
          <w:sz w:val="32"/>
          <w:szCs w:val="32"/>
        </w:rPr>
        <w:t>Email</w:t>
      </w:r>
      <w:r w:rsidRPr="00C17C24">
        <w:rPr>
          <w:sz w:val="32"/>
          <w:szCs w:val="32"/>
        </w:rPr>
        <w:t xml:space="preserve"> </w:t>
      </w:r>
      <w:hyperlink r:id="rId17" w:history="1">
        <w:r w:rsidR="003F5033" w:rsidRPr="00CC5458">
          <w:rPr>
            <w:rStyle w:val="Hyperlink"/>
            <w:sz w:val="32"/>
            <w:szCs w:val="32"/>
          </w:rPr>
          <w:t>ask@changeworks.org.uk</w:t>
        </w:r>
      </w:hyperlink>
    </w:p>
    <w:p w14:paraId="15EC3FE6" w14:textId="77777777" w:rsidR="00C17C24" w:rsidRPr="00C17C24" w:rsidRDefault="00C17C24" w:rsidP="000A31B3">
      <w:pPr>
        <w:pStyle w:val="CWEnd5"/>
        <w:rPr>
          <w:sz w:val="32"/>
          <w:szCs w:val="32"/>
        </w:rPr>
      </w:pPr>
      <w:r w:rsidRPr="00C17C24">
        <w:rPr>
          <w:b/>
          <w:sz w:val="32"/>
          <w:szCs w:val="32"/>
        </w:rPr>
        <w:t>Visit</w:t>
      </w:r>
      <w:r w:rsidRPr="00C17C24">
        <w:rPr>
          <w:sz w:val="32"/>
          <w:szCs w:val="32"/>
        </w:rPr>
        <w:t xml:space="preserve"> </w:t>
      </w:r>
      <w:hyperlink r:id="rId18" w:tgtFrame="_blank" w:history="1">
        <w:r w:rsidRPr="00C17C24">
          <w:rPr>
            <w:rStyle w:val="Hyperlink"/>
            <w:color w:val="FFFFFF" w:themeColor="background1"/>
            <w:sz w:val="32"/>
            <w:szCs w:val="32"/>
          </w:rPr>
          <w:t>www.changeworks.org.uk</w:t>
        </w:r>
      </w:hyperlink>
    </w:p>
    <w:p w14:paraId="235C1D18" w14:textId="77777777" w:rsidR="00C17C24" w:rsidRPr="000A31B3" w:rsidRDefault="000F3F17" w:rsidP="000A31B3">
      <w:pPr>
        <w:pStyle w:val="CWEnd5"/>
        <w:rPr>
          <w:b/>
          <w:sz w:val="32"/>
        </w:rPr>
      </w:pPr>
      <w:r>
        <w:rPr>
          <w:b/>
          <w:noProof/>
          <w:sz w:val="32"/>
          <w:lang w:eastAsia="en-GB"/>
        </w:rPr>
        <w:drawing>
          <wp:inline distT="0" distB="0" distL="0" distR="0" wp14:anchorId="20E38DB2" wp14:editId="54BFA37B">
            <wp:extent cx="93913" cy="180000"/>
            <wp:effectExtent l="19050" t="0" r="1337" b="0"/>
            <wp:docPr id="11" name="Picture 8" descr="Facebo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cebook.png"/>
                    <pic:cNvPicPr/>
                  </pic:nvPicPr>
                  <pic:blipFill>
                    <a:blip r:embed="rId19" cstate="print"/>
                    <a:stretch>
                      <a:fillRect/>
                    </a:stretch>
                  </pic:blipFill>
                  <pic:spPr>
                    <a:xfrm>
                      <a:off x="0" y="0"/>
                      <a:ext cx="93913" cy="180000"/>
                    </a:xfrm>
                    <a:prstGeom prst="rect">
                      <a:avLst/>
                    </a:prstGeom>
                  </pic:spPr>
                </pic:pic>
              </a:graphicData>
            </a:graphic>
          </wp:inline>
        </w:drawing>
      </w:r>
      <w:r>
        <w:rPr>
          <w:b/>
          <w:sz w:val="32"/>
        </w:rPr>
        <w:t xml:space="preserve"> </w:t>
      </w:r>
      <w:r>
        <w:rPr>
          <w:b/>
          <w:noProof/>
          <w:sz w:val="32"/>
          <w:lang w:eastAsia="en-GB"/>
        </w:rPr>
        <w:drawing>
          <wp:inline distT="0" distB="0" distL="0" distR="0" wp14:anchorId="56EF79E7" wp14:editId="3C24730D">
            <wp:extent cx="180000" cy="180000"/>
            <wp:effectExtent l="19050" t="0" r="0" b="0"/>
            <wp:docPr id="12" name="Picture 9" descr="Inst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tagram.png"/>
                    <pic:cNvPicPr/>
                  </pic:nvPicPr>
                  <pic:blipFill>
                    <a:blip r:embed="rId20" cstate="print"/>
                    <a:stretch>
                      <a:fillRect/>
                    </a:stretch>
                  </pic:blipFill>
                  <pic:spPr>
                    <a:xfrm>
                      <a:off x="0" y="0"/>
                      <a:ext cx="180000" cy="180000"/>
                    </a:xfrm>
                    <a:prstGeom prst="rect">
                      <a:avLst/>
                    </a:prstGeom>
                  </pic:spPr>
                </pic:pic>
              </a:graphicData>
            </a:graphic>
          </wp:inline>
        </w:drawing>
      </w:r>
      <w:r>
        <w:rPr>
          <w:b/>
          <w:sz w:val="32"/>
        </w:rPr>
        <w:t xml:space="preserve"> </w:t>
      </w:r>
      <w:r w:rsidR="00742B75">
        <w:rPr>
          <w:b/>
          <w:noProof/>
          <w:sz w:val="32"/>
          <w:lang w:eastAsia="en-GB"/>
        </w:rPr>
        <w:drawing>
          <wp:inline distT="0" distB="0" distL="0" distR="0" wp14:anchorId="5D5E9549" wp14:editId="1091EA03">
            <wp:extent cx="180000" cy="140870"/>
            <wp:effectExtent l="19050" t="0" r="0" b="0"/>
            <wp:docPr id="5" name="Picture 4" descr="Twit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witter.png"/>
                    <pic:cNvPicPr/>
                  </pic:nvPicPr>
                  <pic:blipFill>
                    <a:blip r:embed="rId21" cstate="print"/>
                    <a:stretch>
                      <a:fillRect/>
                    </a:stretch>
                  </pic:blipFill>
                  <pic:spPr>
                    <a:xfrm>
                      <a:off x="0" y="0"/>
                      <a:ext cx="180000" cy="140870"/>
                    </a:xfrm>
                    <a:prstGeom prst="rect">
                      <a:avLst/>
                    </a:prstGeom>
                  </pic:spPr>
                </pic:pic>
              </a:graphicData>
            </a:graphic>
          </wp:inline>
        </w:drawing>
      </w:r>
      <w:r w:rsidR="00C17C24" w:rsidRPr="000A31B3">
        <w:rPr>
          <w:b/>
          <w:sz w:val="32"/>
        </w:rPr>
        <w:t xml:space="preserve"> </w:t>
      </w:r>
      <w:r w:rsidR="00742B75">
        <w:rPr>
          <w:b/>
          <w:noProof/>
          <w:sz w:val="32"/>
          <w:lang w:eastAsia="en-GB"/>
        </w:rPr>
        <w:drawing>
          <wp:inline distT="0" distB="0" distL="0" distR="0" wp14:anchorId="48CB3C6C" wp14:editId="37D9D214">
            <wp:extent cx="180000" cy="180000"/>
            <wp:effectExtent l="19050" t="0" r="0" b="0"/>
            <wp:docPr id="7" name="Picture 6" descr="Linked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kedIn.png"/>
                    <pic:cNvPicPr/>
                  </pic:nvPicPr>
                  <pic:blipFill>
                    <a:blip r:embed="rId22" cstate="print"/>
                    <a:stretch>
                      <a:fillRect/>
                    </a:stretch>
                  </pic:blipFill>
                  <pic:spPr>
                    <a:xfrm>
                      <a:off x="0" y="0"/>
                      <a:ext cx="180000" cy="180000"/>
                    </a:xfrm>
                    <a:prstGeom prst="rect">
                      <a:avLst/>
                    </a:prstGeom>
                  </pic:spPr>
                </pic:pic>
              </a:graphicData>
            </a:graphic>
          </wp:inline>
        </w:drawing>
      </w:r>
      <w:r>
        <w:rPr>
          <w:b/>
          <w:sz w:val="32"/>
        </w:rPr>
        <w:t xml:space="preserve"> </w:t>
      </w:r>
      <w:r w:rsidR="00742B75">
        <w:rPr>
          <w:b/>
          <w:sz w:val="32"/>
        </w:rPr>
        <w:t xml:space="preserve"> </w:t>
      </w:r>
      <w:r w:rsidR="00C17C24" w:rsidRPr="000A31B3">
        <w:rPr>
          <w:b/>
          <w:sz w:val="32"/>
        </w:rPr>
        <w:t>Follow us</w:t>
      </w:r>
    </w:p>
    <w:p w14:paraId="1FD4E096" w14:textId="77777777" w:rsidR="00932B6E" w:rsidRDefault="00C17C24" w:rsidP="000A31B3">
      <w:pPr>
        <w:pStyle w:val="CWEnd5"/>
      </w:pPr>
      <w:r w:rsidRPr="00C17C24">
        <w:rPr>
          <w:b/>
          <w:sz w:val="32"/>
          <w:szCs w:val="32"/>
        </w:rPr>
        <w:t>Sign up</w:t>
      </w:r>
      <w:r w:rsidRPr="00C17C24">
        <w:rPr>
          <w:sz w:val="32"/>
          <w:szCs w:val="32"/>
        </w:rPr>
        <w:t xml:space="preserve"> </w:t>
      </w:r>
      <w:hyperlink r:id="rId23" w:tgtFrame="_blank" w:history="1">
        <w:r w:rsidRPr="00C17C24">
          <w:rPr>
            <w:rStyle w:val="Hyperlink"/>
            <w:color w:val="FFFFFF" w:themeColor="background1"/>
            <w:sz w:val="32"/>
            <w:szCs w:val="32"/>
          </w:rPr>
          <w:t>changeworks.org.uk/subscribe</w:t>
        </w:r>
      </w:hyperlink>
      <w:r w:rsidR="000A31B3">
        <w:t xml:space="preserve"> </w:t>
      </w:r>
    </w:p>
    <w:p w14:paraId="44B89D2E" w14:textId="77777777" w:rsidR="000A31B3" w:rsidRPr="000A31B3" w:rsidRDefault="000A31B3" w:rsidP="000A31B3">
      <w:pPr>
        <w:pStyle w:val="CWEnd6"/>
      </w:pPr>
      <w:r w:rsidRPr="000A31B3">
        <w:t>Changeworks</w:t>
      </w:r>
    </w:p>
    <w:p w14:paraId="7972BA82" w14:textId="77777777" w:rsidR="000A31B3" w:rsidRPr="000A31B3" w:rsidRDefault="001F7303" w:rsidP="000A31B3">
      <w:pPr>
        <w:pStyle w:val="CWEnd7"/>
      </w:pPr>
      <w:r>
        <w:t>Orchard Brae House</w:t>
      </w:r>
    </w:p>
    <w:p w14:paraId="416A1466" w14:textId="77777777" w:rsidR="000A31B3" w:rsidRPr="000A31B3" w:rsidRDefault="001F7303" w:rsidP="000A31B3">
      <w:pPr>
        <w:pStyle w:val="CWEnd7"/>
      </w:pPr>
      <w:r>
        <w:t>30 Queensferry Road</w:t>
      </w:r>
    </w:p>
    <w:p w14:paraId="1D9D5A9C" w14:textId="77777777" w:rsidR="000A31B3" w:rsidRPr="000A31B3" w:rsidRDefault="000A31B3" w:rsidP="000A31B3">
      <w:pPr>
        <w:pStyle w:val="CWEnd7"/>
      </w:pPr>
      <w:r w:rsidRPr="000A31B3">
        <w:t>EH</w:t>
      </w:r>
      <w:r w:rsidR="001F7303">
        <w:t>4</w:t>
      </w:r>
      <w:r w:rsidRPr="000A31B3">
        <w:t xml:space="preserve"> </w:t>
      </w:r>
      <w:r w:rsidR="001F7303">
        <w:t>2HS</w:t>
      </w:r>
    </w:p>
    <w:p w14:paraId="38A9C613" w14:textId="77777777" w:rsidR="000A31B3" w:rsidRPr="000A31B3" w:rsidRDefault="000A31B3" w:rsidP="000A31B3">
      <w:pPr>
        <w:pStyle w:val="CWEnd8"/>
      </w:pPr>
      <w:r w:rsidRPr="000A31B3">
        <w:t>Changeworks Resources for Life is a company limited by guarantee registered in Scotland No SC103904 and a Scottish Charity No SC015144.</w:t>
      </w:r>
    </w:p>
    <w:p w14:paraId="6420919B" w14:textId="4B4B245B" w:rsidR="000A31B3" w:rsidRDefault="000A31B3" w:rsidP="000A31B3">
      <w:pPr>
        <w:pStyle w:val="CWEnd8"/>
      </w:pPr>
      <w:r w:rsidRPr="000A31B3">
        <w:t>Copyright © 202</w:t>
      </w:r>
      <w:r w:rsidR="00C55376">
        <w:t>6</w:t>
      </w:r>
      <w:r w:rsidRPr="000A31B3">
        <w:t xml:space="preserve"> Changeworks. No part of this publication may be reproduced without prior permission except for purposes of review or referral.</w:t>
      </w:r>
    </w:p>
    <w:p w14:paraId="507EC4D2" w14:textId="77777777" w:rsidR="000A31B3" w:rsidRPr="000A31B3" w:rsidRDefault="000A31B3" w:rsidP="000A31B3">
      <w:pPr>
        <w:pStyle w:val="CWEnd8"/>
      </w:pPr>
      <w:r w:rsidRPr="000A31B3">
        <w:t>All images in this publication copyright Changeworks.</w:t>
      </w:r>
    </w:p>
    <w:sectPr w:rsidR="000A31B3" w:rsidRPr="000A31B3" w:rsidSect="000A31B3">
      <w:type w:val="continuous"/>
      <w:pgSz w:w="11906" w:h="16838" w:code="9"/>
      <w:pgMar w:top="1134" w:right="1134" w:bottom="340" w:left="1134" w:header="68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912BD" w14:textId="77777777" w:rsidR="004D37E3" w:rsidRDefault="004D37E3" w:rsidP="007D1518">
      <w:r>
        <w:separator/>
      </w:r>
    </w:p>
  </w:endnote>
  <w:endnote w:type="continuationSeparator" w:id="0">
    <w:p w14:paraId="513B9172" w14:textId="77777777" w:rsidR="004D37E3" w:rsidRDefault="004D37E3" w:rsidP="007D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22CC7" w14:textId="7FF48CD3" w:rsidR="00407B80" w:rsidRPr="00D43B4E" w:rsidRDefault="007A4BBB" w:rsidP="00D43B4E">
    <w:pPr>
      <w:pStyle w:val="Footer"/>
    </w:pPr>
    <w:r>
      <mc:AlternateContent>
        <mc:Choice Requires="wps">
          <w:drawing>
            <wp:anchor distT="0" distB="0" distL="114300" distR="114300" simplePos="0" relativeHeight="251662336" behindDoc="0" locked="1" layoutInCell="1" allowOverlap="1" wp14:anchorId="5679024D" wp14:editId="4326AE14">
              <wp:simplePos x="0" y="0"/>
              <wp:positionH relativeFrom="page">
                <wp:posOffset>720090</wp:posOffset>
              </wp:positionH>
              <wp:positionV relativeFrom="page">
                <wp:posOffset>9868535</wp:posOffset>
              </wp:positionV>
              <wp:extent cx="6120130" cy="0"/>
              <wp:effectExtent l="5715" t="10160" r="8255" b="8890"/>
              <wp:wrapNone/>
              <wp:docPr id="32072813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9525">
                        <a:solidFill>
                          <a:schemeClr val="bg2">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146772" id="_x0000_t32" coordsize="21600,21600" o:spt="32" o:oned="t" path="m,l21600,21600e" filled="f">
              <v:path arrowok="t" fillok="f" o:connecttype="none"/>
              <o:lock v:ext="edit" shapetype="t"/>
            </v:shapetype>
            <v:shape id="AutoShape 2" o:spid="_x0000_s1026" type="#_x0000_t32" style="position:absolute;margin-left:56.7pt;margin-top:777.05pt;width:481.9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" strokecolor="#e51c53 [3214]">
              <w10:wrap anchorx="page" anchory="page"/>
              <w10:anchorlock/>
            </v:shape>
          </w:pict>
        </mc:Fallback>
      </mc:AlternateContent>
    </w:r>
    <w:r w:rsidR="005135AD">
      <w:t xml:space="preserve">Changeworks | </w:t>
    </w:r>
    <w:r w:rsidR="008C1710" w:rsidRPr="008C1710">
      <w:t>D</w:t>
    </w:r>
    <w:r w:rsidR="00C55376">
      <w:t>NO</w:t>
    </w:r>
    <w:r w:rsidR="008C1710" w:rsidRPr="008C1710">
      <w:t>s' Future Role In Supporting The Rollout Of Low Carbon Technologies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12D02" w14:textId="77777777" w:rsidR="00C17C24" w:rsidRPr="00D43B4E" w:rsidRDefault="00C17C24" w:rsidP="00D43B4E">
    <w:pPr>
      <w:pStyle w:val="Footer"/>
    </w:pPr>
    <w:r w:rsidRPr="00D43B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2247" w14:textId="77777777" w:rsidR="004D37E3" w:rsidRDefault="004D37E3" w:rsidP="007D1518">
      <w:r>
        <w:separator/>
      </w:r>
    </w:p>
  </w:footnote>
  <w:footnote w:type="continuationSeparator" w:id="0">
    <w:p w14:paraId="04346750" w14:textId="77777777" w:rsidR="004D37E3" w:rsidRDefault="004D37E3" w:rsidP="007D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9EBA" w14:textId="77777777" w:rsidR="00407B80" w:rsidRDefault="00407B80">
    <w:pPr>
      <w:pStyle w:val="Header"/>
    </w:pPr>
    <w:r w:rsidRPr="00407B80">
      <w:rPr>
        <w:noProof/>
        <w:lang w:eastAsia="en-GB"/>
      </w:rPr>
      <w:drawing>
        <wp:anchor distT="0" distB="0" distL="114300" distR="114300" simplePos="0" relativeHeight="251660288" behindDoc="1" locked="1" layoutInCell="1" allowOverlap="1" wp14:anchorId="091AFE6C" wp14:editId="6B9F39CB">
          <wp:simplePos x="0" y="0"/>
          <wp:positionH relativeFrom="page">
            <wp:posOffset>400050</wp:posOffset>
          </wp:positionH>
          <wp:positionV relativeFrom="page">
            <wp:posOffset>400050</wp:posOffset>
          </wp:positionV>
          <wp:extent cx="6743700" cy="10039350"/>
          <wp:effectExtent l="19050" t="0" r="0" b="0"/>
          <wp:wrapNone/>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rcRect l="7143" t="4920" r="7143" b="4920"/>
                  <a:stretch>
                    <a:fillRect/>
                  </a:stretch>
                </pic:blipFill>
                <pic:spPr bwMode="auto">
                  <a:xfrm>
                    <a:off x="0" y="0"/>
                    <a:ext cx="6743700" cy="10039350"/>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CC65B" w14:textId="77777777" w:rsidR="00407B80" w:rsidRDefault="00407B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F5BFD" w14:textId="77777777" w:rsidR="00C17C24" w:rsidRDefault="000A31B3">
    <w:pPr>
      <w:pStyle w:val="Header"/>
    </w:pPr>
    <w:r>
      <w:rPr>
        <w:noProof/>
        <w:lang w:eastAsia="en-GB"/>
      </w:rPr>
      <w:drawing>
        <wp:anchor distT="0" distB="0" distL="114300" distR="114300" simplePos="0" relativeHeight="251665408" behindDoc="1" locked="1" layoutInCell="1" allowOverlap="1" wp14:anchorId="7B5A30FD" wp14:editId="4E166520">
          <wp:simplePos x="0" y="0"/>
          <wp:positionH relativeFrom="page">
            <wp:posOffset>1066800</wp:posOffset>
          </wp:positionH>
          <wp:positionV relativeFrom="page">
            <wp:posOffset>7800975</wp:posOffset>
          </wp:positionV>
          <wp:extent cx="1800225" cy="200025"/>
          <wp:effectExtent l="19050" t="0" r="9525" b="0"/>
          <wp:wrapNone/>
          <wp:docPr id="732957430" name="Picture 5" descr="Changeworks Primary RGB-FC Reversed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ngeworks Primary RGB-FC Reversed Logo.png"/>
                  <pic:cNvPicPr/>
                </pic:nvPicPr>
                <pic:blipFill>
                  <a:blip r:embed="rId1"/>
                  <a:stretch>
                    <a:fillRect/>
                  </a:stretch>
                </pic:blipFill>
                <pic:spPr>
                  <a:xfrm>
                    <a:off x="0" y="0"/>
                    <a:ext cx="1800225" cy="200025"/>
                  </a:xfrm>
                  <a:prstGeom prst="rect">
                    <a:avLst/>
                  </a:prstGeom>
                </pic:spPr>
              </pic:pic>
            </a:graphicData>
          </a:graphic>
        </wp:anchor>
      </w:drawing>
    </w:r>
    <w:r w:rsidR="00F273BD">
      <w:rPr>
        <w:noProof/>
        <w:lang w:eastAsia="en-GB"/>
      </w:rPr>
      <w:drawing>
        <wp:anchor distT="0" distB="0" distL="114300" distR="114300" simplePos="0" relativeHeight="251659263" behindDoc="1" locked="1" layoutInCell="1" allowOverlap="1" wp14:anchorId="4C326958" wp14:editId="45004450">
          <wp:simplePos x="0" y="0"/>
          <wp:positionH relativeFrom="page">
            <wp:posOffset>0</wp:posOffset>
          </wp:positionH>
          <wp:positionV relativeFrom="page">
            <wp:posOffset>0</wp:posOffset>
          </wp:positionV>
          <wp:extent cx="7559675" cy="10687050"/>
          <wp:effectExtent l="19050" t="0" r="3175" b="0"/>
          <wp:wrapNone/>
          <wp:docPr id="1057047176" name="Picture 7" descr="CW Report Template - Back Cover (Border) 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W Report Template - Back Cover (Border) A4.jpg"/>
                  <pic:cNvPicPr/>
                </pic:nvPicPr>
                <pic:blipFill>
                  <a:blip r:embed="rId2"/>
                  <a:stretch>
                    <a:fillRect/>
                  </a:stretch>
                </pic:blipFill>
                <pic:spPr>
                  <a:xfrm>
                    <a:off x="0" y="0"/>
                    <a:ext cx="7559675" cy="106870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4F0"/>
    <w:multiLevelType w:val="multilevel"/>
    <w:tmpl w:val="38F0BB3C"/>
    <w:lvl w:ilvl="0">
      <w:start w:val="1"/>
      <w:numFmt w:val="decimal"/>
      <w:pStyle w:val="Heading2"/>
      <w:lvlText w:val="%1."/>
      <w:lvlJc w:val="left"/>
      <w:pPr>
        <w:ind w:left="360" w:hanging="360"/>
      </w:pPr>
    </w:lvl>
    <w:lvl w:ilvl="1">
      <w:start w:val="1"/>
      <w:numFmt w:val="decimal"/>
      <w:pStyle w:val="Heading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4A12A8"/>
    <w:multiLevelType w:val="multilevel"/>
    <w:tmpl w:val="F4945A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3336C3"/>
    <w:multiLevelType w:val="hybridMultilevel"/>
    <w:tmpl w:val="33A0DEF0"/>
    <w:lvl w:ilvl="0" w:tplc="0809000F">
      <w:start w:val="1"/>
      <w:numFmt w:val="decimal"/>
      <w:lvlText w:val="%1."/>
      <w:lvlJc w:val="left"/>
      <w:pPr>
        <w:ind w:left="720"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6F305E"/>
    <w:multiLevelType w:val="hybridMultilevel"/>
    <w:tmpl w:val="D6FACEA4"/>
    <w:lvl w:ilvl="0" w:tplc="0809000F">
      <w:start w:val="1"/>
      <w:numFmt w:val="decimal"/>
      <w:lvlText w:val="%1."/>
      <w:lvlJc w:val="left"/>
      <w:pPr>
        <w:ind w:left="720"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9203F89"/>
    <w:multiLevelType w:val="multilevel"/>
    <w:tmpl w:val="3252B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F5052E"/>
    <w:multiLevelType w:val="hybridMultilevel"/>
    <w:tmpl w:val="D2CC5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05CB8"/>
    <w:multiLevelType w:val="hybridMultilevel"/>
    <w:tmpl w:val="7C8EDC3C"/>
    <w:lvl w:ilvl="0" w:tplc="0809000F">
      <w:start w:val="1"/>
      <w:numFmt w:val="decimal"/>
      <w:lvlText w:val="%1."/>
      <w:lvlJc w:val="left"/>
      <w:pPr>
        <w:ind w:left="720" w:hanging="360"/>
      </w:pPr>
      <w:rPr>
        <w:rFonts w:hint="default"/>
        <w:color w:val="D2116D"/>
        <w:sz w:val="28"/>
      </w:rPr>
    </w:lvl>
    <w:lvl w:ilvl="1" w:tplc="50F2CF2A">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B55FF9"/>
    <w:multiLevelType w:val="hybridMultilevel"/>
    <w:tmpl w:val="6250F1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0165D7"/>
    <w:multiLevelType w:val="multilevel"/>
    <w:tmpl w:val="6368F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6723F0"/>
    <w:multiLevelType w:val="hybridMultilevel"/>
    <w:tmpl w:val="76A8A4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7715D4"/>
    <w:multiLevelType w:val="multilevel"/>
    <w:tmpl w:val="24542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4A27AF"/>
    <w:multiLevelType w:val="hybridMultilevel"/>
    <w:tmpl w:val="5A20DEE4"/>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25FC75FB"/>
    <w:multiLevelType w:val="multilevel"/>
    <w:tmpl w:val="E728A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675A9D"/>
    <w:multiLevelType w:val="hybridMultilevel"/>
    <w:tmpl w:val="F410B074"/>
    <w:lvl w:ilvl="0" w:tplc="0809000F">
      <w:start w:val="1"/>
      <w:numFmt w:val="decimal"/>
      <w:lvlText w:val="%1."/>
      <w:lvlJc w:val="left"/>
      <w:pPr>
        <w:ind w:left="720"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D1373AA"/>
    <w:multiLevelType w:val="hybridMultilevel"/>
    <w:tmpl w:val="22C2E2F0"/>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5" w15:restartNumberingAfterBreak="0">
    <w:nsid w:val="2ED26BAC"/>
    <w:multiLevelType w:val="hybridMultilevel"/>
    <w:tmpl w:val="02DAB1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B5C02"/>
    <w:multiLevelType w:val="hybridMultilevel"/>
    <w:tmpl w:val="0706EDA4"/>
    <w:lvl w:ilvl="0" w:tplc="AD04DF42">
      <w:start w:val="1"/>
      <w:numFmt w:val="bullet"/>
      <w:lvlText w:val=""/>
      <w:lvlJc w:val="left"/>
      <w:pPr>
        <w:ind w:left="720" w:hanging="360"/>
      </w:pPr>
      <w:rPr>
        <w:rFonts w:ascii="Symbol" w:hAnsi="Symbol" w:hint="default"/>
        <w:color w:val="D2116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D53251"/>
    <w:multiLevelType w:val="hybridMultilevel"/>
    <w:tmpl w:val="FEFA5700"/>
    <w:lvl w:ilvl="0" w:tplc="FAD2EDAC">
      <w:numFmt w:val="bullet"/>
      <w:lvlText w:val="•"/>
      <w:lvlJc w:val="left"/>
      <w:pPr>
        <w:ind w:left="1080" w:hanging="720"/>
      </w:pPr>
      <w:rPr>
        <w:rFonts w:ascii="Century Gothic" w:eastAsiaTheme="minorEastAsia" w:hAnsi="Century Gothic"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5C57EB"/>
    <w:multiLevelType w:val="hybridMultilevel"/>
    <w:tmpl w:val="1D08377E"/>
    <w:lvl w:ilvl="0" w:tplc="AD04DF42">
      <w:start w:val="1"/>
      <w:numFmt w:val="bullet"/>
      <w:lvlText w:val=""/>
      <w:lvlJc w:val="left"/>
      <w:pPr>
        <w:ind w:left="1080" w:hanging="360"/>
      </w:pPr>
      <w:rPr>
        <w:rFonts w:ascii="Symbol" w:hAnsi="Symbol" w:hint="default"/>
        <w:color w:val="D2116D"/>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9EC5E5C"/>
    <w:multiLevelType w:val="hybridMultilevel"/>
    <w:tmpl w:val="2B6294E2"/>
    <w:lvl w:ilvl="0" w:tplc="D67E58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AF3477F"/>
    <w:multiLevelType w:val="hybridMultilevel"/>
    <w:tmpl w:val="35904D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5104F1"/>
    <w:multiLevelType w:val="multilevel"/>
    <w:tmpl w:val="69B0E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5B387A"/>
    <w:multiLevelType w:val="hybridMultilevel"/>
    <w:tmpl w:val="D35ACCE8"/>
    <w:lvl w:ilvl="0" w:tplc="AD04DF42">
      <w:start w:val="1"/>
      <w:numFmt w:val="bullet"/>
      <w:lvlText w:val=""/>
      <w:lvlJc w:val="left"/>
      <w:pPr>
        <w:ind w:left="1506" w:hanging="360"/>
      </w:pPr>
      <w:rPr>
        <w:rFonts w:ascii="Symbol" w:hAnsi="Symbol" w:hint="default"/>
        <w:color w:val="D2116D"/>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3" w15:restartNumberingAfterBreak="0">
    <w:nsid w:val="46130E95"/>
    <w:multiLevelType w:val="hybridMultilevel"/>
    <w:tmpl w:val="B50282CC"/>
    <w:lvl w:ilvl="0" w:tplc="0809000F">
      <w:start w:val="1"/>
      <w:numFmt w:val="decimal"/>
      <w:lvlText w:val="%1."/>
      <w:lvlJc w:val="left"/>
      <w:pPr>
        <w:ind w:left="720"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6782ACA"/>
    <w:multiLevelType w:val="hybridMultilevel"/>
    <w:tmpl w:val="7CECC6C6"/>
    <w:lvl w:ilvl="0" w:tplc="AD04DF42">
      <w:start w:val="1"/>
      <w:numFmt w:val="bullet"/>
      <w:lvlText w:val=""/>
      <w:lvlJc w:val="left"/>
      <w:pPr>
        <w:ind w:left="720" w:hanging="360"/>
      </w:pPr>
      <w:rPr>
        <w:rFonts w:ascii="Symbol" w:hAnsi="Symbol" w:hint="default"/>
        <w:color w:val="D2116D"/>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422A87"/>
    <w:multiLevelType w:val="hybridMultilevel"/>
    <w:tmpl w:val="EB2A4C22"/>
    <w:lvl w:ilvl="0" w:tplc="4AF275E0">
      <w:start w:val="1"/>
      <w:numFmt w:val="bullet"/>
      <w:pStyle w:val="CWBoxBullets"/>
      <w:lvlText w:val=""/>
      <w:lvlJc w:val="left"/>
      <w:pPr>
        <w:ind w:left="722" w:hanging="495"/>
      </w:pPr>
      <w:rPr>
        <w:rFonts w:ascii="Symbol" w:hAnsi="Symbol" w:hint="default"/>
        <w:color w:val="D2116D"/>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26" w15:restartNumberingAfterBreak="0">
    <w:nsid w:val="512B15BC"/>
    <w:multiLevelType w:val="hybridMultilevel"/>
    <w:tmpl w:val="E69EF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2C801E2"/>
    <w:multiLevelType w:val="hybridMultilevel"/>
    <w:tmpl w:val="1A9E8472"/>
    <w:lvl w:ilvl="0" w:tplc="C7FCB45E">
      <w:numFmt w:val="bullet"/>
      <w:lvlText w:val="•"/>
      <w:lvlJc w:val="left"/>
      <w:pPr>
        <w:ind w:left="722" w:hanging="495"/>
      </w:pPr>
      <w:rPr>
        <w:rFonts w:ascii="Arial" w:eastAsiaTheme="minorHAnsi" w:hAnsi="Arial" w:cs="Aria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28" w15:restartNumberingAfterBreak="0">
    <w:nsid w:val="54480C8E"/>
    <w:multiLevelType w:val="hybridMultilevel"/>
    <w:tmpl w:val="93D02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D461FC"/>
    <w:multiLevelType w:val="multilevel"/>
    <w:tmpl w:val="9B8A6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8F63F0"/>
    <w:multiLevelType w:val="hybridMultilevel"/>
    <w:tmpl w:val="E794B428"/>
    <w:lvl w:ilvl="0" w:tplc="0809000F">
      <w:start w:val="1"/>
      <w:numFmt w:val="decimal"/>
      <w:lvlText w:val="%1."/>
      <w:lvlJc w:val="left"/>
      <w:pPr>
        <w:ind w:left="786"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D626AF"/>
    <w:multiLevelType w:val="hybridMultilevel"/>
    <w:tmpl w:val="0D248F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4E0B7C"/>
    <w:multiLevelType w:val="hybridMultilevel"/>
    <w:tmpl w:val="31E22992"/>
    <w:lvl w:ilvl="0" w:tplc="0809000F">
      <w:start w:val="1"/>
      <w:numFmt w:val="decimal"/>
      <w:lvlText w:val="%1."/>
      <w:lvlJc w:val="left"/>
      <w:pPr>
        <w:ind w:left="720"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C8770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22E5C52"/>
    <w:multiLevelType w:val="hybridMultilevel"/>
    <w:tmpl w:val="E1587EDA"/>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6452F30"/>
    <w:multiLevelType w:val="hybridMultilevel"/>
    <w:tmpl w:val="EE1896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576021"/>
    <w:multiLevelType w:val="hybridMultilevel"/>
    <w:tmpl w:val="5C8602E0"/>
    <w:lvl w:ilvl="0" w:tplc="AD04DF42">
      <w:start w:val="1"/>
      <w:numFmt w:val="bullet"/>
      <w:lvlText w:val=""/>
      <w:lvlJc w:val="left"/>
      <w:pPr>
        <w:ind w:left="1440" w:hanging="360"/>
      </w:pPr>
      <w:rPr>
        <w:rFonts w:ascii="Symbol" w:hAnsi="Symbol" w:hint="default"/>
        <w:color w:val="D2116D"/>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6E53252"/>
    <w:multiLevelType w:val="hybridMultilevel"/>
    <w:tmpl w:val="7E4E0942"/>
    <w:lvl w:ilvl="0" w:tplc="86609152">
      <w:start w:val="29"/>
      <w:numFmt w:val="bullet"/>
      <w:lvlText w:val="-"/>
      <w:lvlJc w:val="left"/>
      <w:pPr>
        <w:ind w:left="717" w:hanging="360"/>
      </w:pPr>
      <w:rPr>
        <w:rFonts w:ascii="Arial" w:eastAsiaTheme="minorHAnsi" w:hAnsi="Arial" w:cs="Aria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6C6831F0"/>
    <w:multiLevelType w:val="multilevel"/>
    <w:tmpl w:val="9FF6156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DD00972"/>
    <w:multiLevelType w:val="hybridMultilevel"/>
    <w:tmpl w:val="989C134C"/>
    <w:lvl w:ilvl="0" w:tplc="6546CEBC">
      <w:start w:val="2"/>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865C3C"/>
    <w:multiLevelType w:val="hybridMultilevel"/>
    <w:tmpl w:val="CD189746"/>
    <w:lvl w:ilvl="0" w:tplc="0809000F">
      <w:start w:val="1"/>
      <w:numFmt w:val="decimal"/>
      <w:lvlText w:val="%1."/>
      <w:lvlJc w:val="left"/>
      <w:pPr>
        <w:ind w:left="720"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041470C"/>
    <w:multiLevelType w:val="hybridMultilevel"/>
    <w:tmpl w:val="AF26C1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722772"/>
    <w:multiLevelType w:val="hybridMultilevel"/>
    <w:tmpl w:val="A23C87AA"/>
    <w:lvl w:ilvl="0" w:tplc="0809000F">
      <w:start w:val="1"/>
      <w:numFmt w:val="decimal"/>
      <w:lvlText w:val="%1."/>
      <w:lvlJc w:val="left"/>
      <w:pPr>
        <w:ind w:left="720" w:hanging="360"/>
      </w:pPr>
      <w:rPr>
        <w:rFonts w:hint="default"/>
        <w:color w:val="D2116D"/>
        <w:sz w:val="28"/>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8F81295"/>
    <w:multiLevelType w:val="hybridMultilevel"/>
    <w:tmpl w:val="FDDA27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794769AA"/>
    <w:multiLevelType w:val="hybridMultilevel"/>
    <w:tmpl w:val="FBD0E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F97C5B"/>
    <w:multiLevelType w:val="hybridMultilevel"/>
    <w:tmpl w:val="E40ACF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D2841EB"/>
    <w:multiLevelType w:val="hybridMultilevel"/>
    <w:tmpl w:val="3FAAC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2482014">
    <w:abstractNumId w:val="17"/>
  </w:num>
  <w:num w:numId="2" w16cid:durableId="854150215">
    <w:abstractNumId w:val="1"/>
  </w:num>
  <w:num w:numId="3" w16cid:durableId="775488521">
    <w:abstractNumId w:val="44"/>
  </w:num>
  <w:num w:numId="4" w16cid:durableId="506407073">
    <w:abstractNumId w:val="16"/>
  </w:num>
  <w:num w:numId="5" w16cid:durableId="827284768">
    <w:abstractNumId w:val="6"/>
  </w:num>
  <w:num w:numId="6" w16cid:durableId="620645017">
    <w:abstractNumId w:val="27"/>
  </w:num>
  <w:num w:numId="7" w16cid:durableId="1479221914">
    <w:abstractNumId w:val="25"/>
  </w:num>
  <w:num w:numId="8" w16cid:durableId="992560674">
    <w:abstractNumId w:val="38"/>
  </w:num>
  <w:num w:numId="9" w16cid:durableId="118689859">
    <w:abstractNumId w:val="33"/>
  </w:num>
  <w:num w:numId="10" w16cid:durableId="775977536">
    <w:abstractNumId w:val="26"/>
  </w:num>
  <w:num w:numId="11" w16cid:durableId="1641301622">
    <w:abstractNumId w:val="0"/>
  </w:num>
  <w:num w:numId="12" w16cid:durableId="1858150749">
    <w:abstractNumId w:val="12"/>
  </w:num>
  <w:num w:numId="13" w16cid:durableId="424233692">
    <w:abstractNumId w:val="29"/>
  </w:num>
  <w:num w:numId="14" w16cid:durableId="691036612">
    <w:abstractNumId w:val="19"/>
  </w:num>
  <w:num w:numId="15" w16cid:durableId="1438283515">
    <w:abstractNumId w:val="37"/>
  </w:num>
  <w:num w:numId="16" w16cid:durableId="1514420932">
    <w:abstractNumId w:val="9"/>
  </w:num>
  <w:num w:numId="17" w16cid:durableId="682636256">
    <w:abstractNumId w:val="30"/>
  </w:num>
  <w:num w:numId="18" w16cid:durableId="1341810850">
    <w:abstractNumId w:val="3"/>
  </w:num>
  <w:num w:numId="19" w16cid:durableId="617418319">
    <w:abstractNumId w:val="2"/>
  </w:num>
  <w:num w:numId="20" w16cid:durableId="22244351">
    <w:abstractNumId w:val="42"/>
  </w:num>
  <w:num w:numId="21" w16cid:durableId="666636667">
    <w:abstractNumId w:val="23"/>
  </w:num>
  <w:num w:numId="22" w16cid:durableId="1146360042">
    <w:abstractNumId w:val="32"/>
  </w:num>
  <w:num w:numId="23" w16cid:durableId="3014738">
    <w:abstractNumId w:val="13"/>
  </w:num>
  <w:num w:numId="24" w16cid:durableId="1830366326">
    <w:abstractNumId w:val="41"/>
  </w:num>
  <w:num w:numId="25" w16cid:durableId="1444689588">
    <w:abstractNumId w:val="35"/>
  </w:num>
  <w:num w:numId="26" w16cid:durableId="1485467639">
    <w:abstractNumId w:val="7"/>
  </w:num>
  <w:num w:numId="27" w16cid:durableId="1064570096">
    <w:abstractNumId w:val="45"/>
  </w:num>
  <w:num w:numId="28" w16cid:durableId="1790124081">
    <w:abstractNumId w:val="15"/>
  </w:num>
  <w:num w:numId="29" w16cid:durableId="1377968592">
    <w:abstractNumId w:val="34"/>
  </w:num>
  <w:num w:numId="30" w16cid:durableId="808520201">
    <w:abstractNumId w:val="20"/>
  </w:num>
  <w:num w:numId="31" w16cid:durableId="75589617">
    <w:abstractNumId w:val="28"/>
  </w:num>
  <w:num w:numId="32" w16cid:durableId="947276864">
    <w:abstractNumId w:val="40"/>
  </w:num>
  <w:num w:numId="33" w16cid:durableId="1324433306">
    <w:abstractNumId w:val="14"/>
  </w:num>
  <w:num w:numId="34" w16cid:durableId="1497039505">
    <w:abstractNumId w:val="11"/>
  </w:num>
  <w:num w:numId="35" w16cid:durableId="308756207">
    <w:abstractNumId w:val="5"/>
  </w:num>
  <w:num w:numId="36" w16cid:durableId="2028210240">
    <w:abstractNumId w:val="21"/>
  </w:num>
  <w:num w:numId="37" w16cid:durableId="926377676">
    <w:abstractNumId w:val="4"/>
  </w:num>
  <w:num w:numId="38" w16cid:durableId="2014796999">
    <w:abstractNumId w:val="8"/>
  </w:num>
  <w:num w:numId="39" w16cid:durableId="762578942">
    <w:abstractNumId w:val="10"/>
  </w:num>
  <w:num w:numId="40" w16cid:durableId="1414281587">
    <w:abstractNumId w:val="22"/>
  </w:num>
  <w:num w:numId="41" w16cid:durableId="2088917727">
    <w:abstractNumId w:val="36"/>
  </w:num>
  <w:num w:numId="42" w16cid:durableId="1921207595">
    <w:abstractNumId w:val="18"/>
  </w:num>
  <w:num w:numId="43" w16cid:durableId="980764601">
    <w:abstractNumId w:val="24"/>
  </w:num>
  <w:num w:numId="44" w16cid:durableId="1374572849">
    <w:abstractNumId w:val="31"/>
  </w:num>
  <w:num w:numId="45" w16cid:durableId="438645410">
    <w:abstractNumId w:val="39"/>
  </w:num>
  <w:num w:numId="46" w16cid:durableId="341278050">
    <w:abstractNumId w:val="43"/>
  </w:num>
  <w:num w:numId="47" w16cid:durableId="2071800767">
    <w:abstractNumId w:val="46"/>
  </w:num>
  <w:num w:numId="48" w16cid:durableId="825632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4704" w:allStyles="0" w:customStyles="0" w:latentStyles="1" w:stylesInUse="0" w:headingStyles="0" w:numberingStyles="0" w:tableStyles="0" w:directFormattingOnRuns="1" w:directFormattingOnParagraphs="1" w:directFormattingOnNumbering="1" w:directFormattingOnTables="0" w:clearFormatting="0" w:top3HeadingStyles="0" w:visibleStyles="1" w:alternateStyleNames="0"/>
  <w:stylePaneSortMethod w:val="0000"/>
  <w:defaultTabStop w:val="567"/>
  <w:characterSpacingControl w:val="doNotCompress"/>
  <w:hdrShapeDefaults>
    <o:shapedefaults v:ext="edit" spidmax="2050">
      <o:colormru v:ext="edit" colors="#f6871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9C9"/>
    <w:rsid w:val="000009FD"/>
    <w:rsid w:val="00010D02"/>
    <w:rsid w:val="00014AE1"/>
    <w:rsid w:val="00023116"/>
    <w:rsid w:val="000240E9"/>
    <w:rsid w:val="00025340"/>
    <w:rsid w:val="000301EF"/>
    <w:rsid w:val="000314F7"/>
    <w:rsid w:val="00032222"/>
    <w:rsid w:val="000368F0"/>
    <w:rsid w:val="00046EFD"/>
    <w:rsid w:val="00050C62"/>
    <w:rsid w:val="00056AE9"/>
    <w:rsid w:val="00056E1D"/>
    <w:rsid w:val="0006241D"/>
    <w:rsid w:val="00063D7C"/>
    <w:rsid w:val="00064FF9"/>
    <w:rsid w:val="00081CCA"/>
    <w:rsid w:val="00086894"/>
    <w:rsid w:val="00092015"/>
    <w:rsid w:val="00092075"/>
    <w:rsid w:val="00096EFC"/>
    <w:rsid w:val="000A028B"/>
    <w:rsid w:val="000A31B3"/>
    <w:rsid w:val="000A4351"/>
    <w:rsid w:val="000A4B8C"/>
    <w:rsid w:val="000B5938"/>
    <w:rsid w:val="000B6F33"/>
    <w:rsid w:val="000B706E"/>
    <w:rsid w:val="000B7A1B"/>
    <w:rsid w:val="000C1106"/>
    <w:rsid w:val="000C6021"/>
    <w:rsid w:val="000D072F"/>
    <w:rsid w:val="000D3963"/>
    <w:rsid w:val="000E306E"/>
    <w:rsid w:val="000E4193"/>
    <w:rsid w:val="000E4E21"/>
    <w:rsid w:val="000F3F17"/>
    <w:rsid w:val="00105478"/>
    <w:rsid w:val="00113105"/>
    <w:rsid w:val="00123D5C"/>
    <w:rsid w:val="00125900"/>
    <w:rsid w:val="0012790B"/>
    <w:rsid w:val="00130E57"/>
    <w:rsid w:val="001357AF"/>
    <w:rsid w:val="00143A6F"/>
    <w:rsid w:val="001518C5"/>
    <w:rsid w:val="00154094"/>
    <w:rsid w:val="001555C7"/>
    <w:rsid w:val="00163642"/>
    <w:rsid w:val="00165494"/>
    <w:rsid w:val="00171103"/>
    <w:rsid w:val="00172E59"/>
    <w:rsid w:val="00184FE4"/>
    <w:rsid w:val="0018587D"/>
    <w:rsid w:val="001A088D"/>
    <w:rsid w:val="001A0EEB"/>
    <w:rsid w:val="001B6C6E"/>
    <w:rsid w:val="001C2F5C"/>
    <w:rsid w:val="001C3312"/>
    <w:rsid w:val="001C3A78"/>
    <w:rsid w:val="001C7F88"/>
    <w:rsid w:val="001D0988"/>
    <w:rsid w:val="001D5198"/>
    <w:rsid w:val="001D679B"/>
    <w:rsid w:val="001D6A1C"/>
    <w:rsid w:val="001D7C06"/>
    <w:rsid w:val="001E043C"/>
    <w:rsid w:val="001E606D"/>
    <w:rsid w:val="001F6B62"/>
    <w:rsid w:val="001F7303"/>
    <w:rsid w:val="001F7792"/>
    <w:rsid w:val="002070CC"/>
    <w:rsid w:val="002104DA"/>
    <w:rsid w:val="00212751"/>
    <w:rsid w:val="00213973"/>
    <w:rsid w:val="002149BA"/>
    <w:rsid w:val="002158A0"/>
    <w:rsid w:val="00226081"/>
    <w:rsid w:val="00230FCF"/>
    <w:rsid w:val="00232593"/>
    <w:rsid w:val="00236027"/>
    <w:rsid w:val="002373DC"/>
    <w:rsid w:val="002417C5"/>
    <w:rsid w:val="0024346B"/>
    <w:rsid w:val="0024364F"/>
    <w:rsid w:val="00254DB9"/>
    <w:rsid w:val="002550ED"/>
    <w:rsid w:val="00255F69"/>
    <w:rsid w:val="002675DF"/>
    <w:rsid w:val="00270ACF"/>
    <w:rsid w:val="00282DEA"/>
    <w:rsid w:val="00292119"/>
    <w:rsid w:val="0029313C"/>
    <w:rsid w:val="002A0594"/>
    <w:rsid w:val="002B141C"/>
    <w:rsid w:val="002B4B82"/>
    <w:rsid w:val="002D775B"/>
    <w:rsid w:val="002E0E1A"/>
    <w:rsid w:val="002F1BD5"/>
    <w:rsid w:val="002F48DD"/>
    <w:rsid w:val="002F7439"/>
    <w:rsid w:val="00302302"/>
    <w:rsid w:val="00313819"/>
    <w:rsid w:val="00314B40"/>
    <w:rsid w:val="003179C6"/>
    <w:rsid w:val="0032606D"/>
    <w:rsid w:val="00334EE6"/>
    <w:rsid w:val="00335A66"/>
    <w:rsid w:val="00335E01"/>
    <w:rsid w:val="00340D2E"/>
    <w:rsid w:val="003424CC"/>
    <w:rsid w:val="00347B60"/>
    <w:rsid w:val="00351482"/>
    <w:rsid w:val="00351FAB"/>
    <w:rsid w:val="00373399"/>
    <w:rsid w:val="00375858"/>
    <w:rsid w:val="00381B4F"/>
    <w:rsid w:val="003825F0"/>
    <w:rsid w:val="00390E19"/>
    <w:rsid w:val="00391AA0"/>
    <w:rsid w:val="00392298"/>
    <w:rsid w:val="003A4042"/>
    <w:rsid w:val="003A47C8"/>
    <w:rsid w:val="003A755B"/>
    <w:rsid w:val="003B5D6C"/>
    <w:rsid w:val="003C0F2A"/>
    <w:rsid w:val="003D459A"/>
    <w:rsid w:val="003F5033"/>
    <w:rsid w:val="003F6DCB"/>
    <w:rsid w:val="00404D20"/>
    <w:rsid w:val="00407B80"/>
    <w:rsid w:val="004155C6"/>
    <w:rsid w:val="004222B7"/>
    <w:rsid w:val="00430F0A"/>
    <w:rsid w:val="00433A44"/>
    <w:rsid w:val="00445DC6"/>
    <w:rsid w:val="00455ECA"/>
    <w:rsid w:val="00461085"/>
    <w:rsid w:val="00465251"/>
    <w:rsid w:val="00466464"/>
    <w:rsid w:val="00467130"/>
    <w:rsid w:val="00476290"/>
    <w:rsid w:val="004801A1"/>
    <w:rsid w:val="00486E59"/>
    <w:rsid w:val="00490DEF"/>
    <w:rsid w:val="00492951"/>
    <w:rsid w:val="00495438"/>
    <w:rsid w:val="004A3004"/>
    <w:rsid w:val="004A4D69"/>
    <w:rsid w:val="004A6B33"/>
    <w:rsid w:val="004B7D1F"/>
    <w:rsid w:val="004B7DBC"/>
    <w:rsid w:val="004C59C9"/>
    <w:rsid w:val="004D2A8F"/>
    <w:rsid w:val="004D37E3"/>
    <w:rsid w:val="004E0D2F"/>
    <w:rsid w:val="004E5536"/>
    <w:rsid w:val="004F026A"/>
    <w:rsid w:val="004F0E51"/>
    <w:rsid w:val="004F14F0"/>
    <w:rsid w:val="004F2ECE"/>
    <w:rsid w:val="004F3E9D"/>
    <w:rsid w:val="004F7297"/>
    <w:rsid w:val="004F7368"/>
    <w:rsid w:val="005135AD"/>
    <w:rsid w:val="00520B58"/>
    <w:rsid w:val="005248C3"/>
    <w:rsid w:val="005251A4"/>
    <w:rsid w:val="00532C88"/>
    <w:rsid w:val="005372B7"/>
    <w:rsid w:val="005506CA"/>
    <w:rsid w:val="005510DC"/>
    <w:rsid w:val="005529E4"/>
    <w:rsid w:val="00555E1C"/>
    <w:rsid w:val="00567EFB"/>
    <w:rsid w:val="00575208"/>
    <w:rsid w:val="00577A6D"/>
    <w:rsid w:val="0059175F"/>
    <w:rsid w:val="00593DBE"/>
    <w:rsid w:val="00597AA1"/>
    <w:rsid w:val="005A74E2"/>
    <w:rsid w:val="005C208E"/>
    <w:rsid w:val="005C2162"/>
    <w:rsid w:val="005C6E20"/>
    <w:rsid w:val="005E2C0C"/>
    <w:rsid w:val="005E6FBE"/>
    <w:rsid w:val="0060004D"/>
    <w:rsid w:val="006037F9"/>
    <w:rsid w:val="0061182B"/>
    <w:rsid w:val="006126EB"/>
    <w:rsid w:val="00623E54"/>
    <w:rsid w:val="006346AE"/>
    <w:rsid w:val="00640865"/>
    <w:rsid w:val="0064787F"/>
    <w:rsid w:val="0065149C"/>
    <w:rsid w:val="00653D29"/>
    <w:rsid w:val="00661003"/>
    <w:rsid w:val="0066723B"/>
    <w:rsid w:val="00672611"/>
    <w:rsid w:val="006777B6"/>
    <w:rsid w:val="00684634"/>
    <w:rsid w:val="00691B86"/>
    <w:rsid w:val="00692C3D"/>
    <w:rsid w:val="006B70C5"/>
    <w:rsid w:val="006C3ACA"/>
    <w:rsid w:val="006E2BF6"/>
    <w:rsid w:val="006E5CC4"/>
    <w:rsid w:val="006F27F9"/>
    <w:rsid w:val="006F5403"/>
    <w:rsid w:val="006F7006"/>
    <w:rsid w:val="006F7EE8"/>
    <w:rsid w:val="0070477F"/>
    <w:rsid w:val="00725DA6"/>
    <w:rsid w:val="00725F1F"/>
    <w:rsid w:val="00733072"/>
    <w:rsid w:val="007370FC"/>
    <w:rsid w:val="00740E0D"/>
    <w:rsid w:val="00741B29"/>
    <w:rsid w:val="00742B75"/>
    <w:rsid w:val="00742D4F"/>
    <w:rsid w:val="00744DAC"/>
    <w:rsid w:val="00745181"/>
    <w:rsid w:val="00750D67"/>
    <w:rsid w:val="00751DD7"/>
    <w:rsid w:val="0076200B"/>
    <w:rsid w:val="00762C96"/>
    <w:rsid w:val="007672F5"/>
    <w:rsid w:val="00773004"/>
    <w:rsid w:val="007821F3"/>
    <w:rsid w:val="00783C98"/>
    <w:rsid w:val="007A0416"/>
    <w:rsid w:val="007A077F"/>
    <w:rsid w:val="007A0EF7"/>
    <w:rsid w:val="007A1C52"/>
    <w:rsid w:val="007A3862"/>
    <w:rsid w:val="007A4BBB"/>
    <w:rsid w:val="007A530C"/>
    <w:rsid w:val="007B17E7"/>
    <w:rsid w:val="007B2041"/>
    <w:rsid w:val="007B63D4"/>
    <w:rsid w:val="007C05BF"/>
    <w:rsid w:val="007D1518"/>
    <w:rsid w:val="007D389A"/>
    <w:rsid w:val="007D4BE2"/>
    <w:rsid w:val="007D73FE"/>
    <w:rsid w:val="007D7798"/>
    <w:rsid w:val="007E2B37"/>
    <w:rsid w:val="007E36FA"/>
    <w:rsid w:val="007E3E7A"/>
    <w:rsid w:val="007F035D"/>
    <w:rsid w:val="008009B8"/>
    <w:rsid w:val="0080322E"/>
    <w:rsid w:val="00806A35"/>
    <w:rsid w:val="0082071A"/>
    <w:rsid w:val="00820C16"/>
    <w:rsid w:val="00822D9B"/>
    <w:rsid w:val="008316D1"/>
    <w:rsid w:val="0083488F"/>
    <w:rsid w:val="00837C1C"/>
    <w:rsid w:val="0084228B"/>
    <w:rsid w:val="008474B2"/>
    <w:rsid w:val="008563DB"/>
    <w:rsid w:val="00862580"/>
    <w:rsid w:val="00867AFC"/>
    <w:rsid w:val="00874769"/>
    <w:rsid w:val="00877269"/>
    <w:rsid w:val="00886CB9"/>
    <w:rsid w:val="00892302"/>
    <w:rsid w:val="00895725"/>
    <w:rsid w:val="008B2766"/>
    <w:rsid w:val="008C1710"/>
    <w:rsid w:val="008C68A2"/>
    <w:rsid w:val="008C723C"/>
    <w:rsid w:val="008D14DE"/>
    <w:rsid w:val="008F00E4"/>
    <w:rsid w:val="009011DC"/>
    <w:rsid w:val="009073BA"/>
    <w:rsid w:val="00914ACE"/>
    <w:rsid w:val="00914F56"/>
    <w:rsid w:val="00920B41"/>
    <w:rsid w:val="00921F51"/>
    <w:rsid w:val="00923C0A"/>
    <w:rsid w:val="00932B6E"/>
    <w:rsid w:val="00941B65"/>
    <w:rsid w:val="00943F47"/>
    <w:rsid w:val="00951CF8"/>
    <w:rsid w:val="00955AD4"/>
    <w:rsid w:val="00955D0A"/>
    <w:rsid w:val="009576EB"/>
    <w:rsid w:val="00957ECB"/>
    <w:rsid w:val="00966E88"/>
    <w:rsid w:val="00977580"/>
    <w:rsid w:val="009824B3"/>
    <w:rsid w:val="009861C3"/>
    <w:rsid w:val="00996E19"/>
    <w:rsid w:val="0099723D"/>
    <w:rsid w:val="009A3C98"/>
    <w:rsid w:val="009A4A4D"/>
    <w:rsid w:val="009A6483"/>
    <w:rsid w:val="009B6AEF"/>
    <w:rsid w:val="009C25B7"/>
    <w:rsid w:val="009D2A7C"/>
    <w:rsid w:val="009E27BE"/>
    <w:rsid w:val="009E43FD"/>
    <w:rsid w:val="009F135F"/>
    <w:rsid w:val="009F3ABB"/>
    <w:rsid w:val="009F48BB"/>
    <w:rsid w:val="009F68AC"/>
    <w:rsid w:val="00A01E71"/>
    <w:rsid w:val="00A048C3"/>
    <w:rsid w:val="00A13E14"/>
    <w:rsid w:val="00A15942"/>
    <w:rsid w:val="00A23576"/>
    <w:rsid w:val="00A26E5F"/>
    <w:rsid w:val="00A35B29"/>
    <w:rsid w:val="00A41052"/>
    <w:rsid w:val="00A50E42"/>
    <w:rsid w:val="00A6177A"/>
    <w:rsid w:val="00A73132"/>
    <w:rsid w:val="00A84C24"/>
    <w:rsid w:val="00A94B35"/>
    <w:rsid w:val="00AA6763"/>
    <w:rsid w:val="00AC341D"/>
    <w:rsid w:val="00AE5AE4"/>
    <w:rsid w:val="00AE73EA"/>
    <w:rsid w:val="00AE7DFA"/>
    <w:rsid w:val="00AF0B97"/>
    <w:rsid w:val="00AF2F32"/>
    <w:rsid w:val="00AF51F0"/>
    <w:rsid w:val="00B00D6A"/>
    <w:rsid w:val="00B029F2"/>
    <w:rsid w:val="00B05FAC"/>
    <w:rsid w:val="00B05FED"/>
    <w:rsid w:val="00B073B9"/>
    <w:rsid w:val="00B13088"/>
    <w:rsid w:val="00B20EF5"/>
    <w:rsid w:val="00B30890"/>
    <w:rsid w:val="00B31FC3"/>
    <w:rsid w:val="00B34FBE"/>
    <w:rsid w:val="00B3622B"/>
    <w:rsid w:val="00B37703"/>
    <w:rsid w:val="00B37DEB"/>
    <w:rsid w:val="00B47C10"/>
    <w:rsid w:val="00B545D3"/>
    <w:rsid w:val="00B561FE"/>
    <w:rsid w:val="00B56941"/>
    <w:rsid w:val="00B60380"/>
    <w:rsid w:val="00B63291"/>
    <w:rsid w:val="00B7215A"/>
    <w:rsid w:val="00B733EE"/>
    <w:rsid w:val="00B75FB4"/>
    <w:rsid w:val="00B80193"/>
    <w:rsid w:val="00B80CB5"/>
    <w:rsid w:val="00B92639"/>
    <w:rsid w:val="00B96D09"/>
    <w:rsid w:val="00BB1E03"/>
    <w:rsid w:val="00BC17D3"/>
    <w:rsid w:val="00BC5A4F"/>
    <w:rsid w:val="00BC5ACF"/>
    <w:rsid w:val="00BD0EE9"/>
    <w:rsid w:val="00BD7534"/>
    <w:rsid w:val="00BE0409"/>
    <w:rsid w:val="00BE061A"/>
    <w:rsid w:val="00BE3458"/>
    <w:rsid w:val="00BE5DD6"/>
    <w:rsid w:val="00BF65C4"/>
    <w:rsid w:val="00C029ED"/>
    <w:rsid w:val="00C03C5E"/>
    <w:rsid w:val="00C17C24"/>
    <w:rsid w:val="00C20D5E"/>
    <w:rsid w:val="00C23174"/>
    <w:rsid w:val="00C23E84"/>
    <w:rsid w:val="00C24D0A"/>
    <w:rsid w:val="00C2614C"/>
    <w:rsid w:val="00C26CA5"/>
    <w:rsid w:val="00C34BFC"/>
    <w:rsid w:val="00C36385"/>
    <w:rsid w:val="00C36748"/>
    <w:rsid w:val="00C420E3"/>
    <w:rsid w:val="00C4588F"/>
    <w:rsid w:val="00C519AB"/>
    <w:rsid w:val="00C55376"/>
    <w:rsid w:val="00C604AD"/>
    <w:rsid w:val="00C6573A"/>
    <w:rsid w:val="00C736B3"/>
    <w:rsid w:val="00C73E04"/>
    <w:rsid w:val="00C77F3E"/>
    <w:rsid w:val="00C803C4"/>
    <w:rsid w:val="00C8774E"/>
    <w:rsid w:val="00C96E68"/>
    <w:rsid w:val="00CA1702"/>
    <w:rsid w:val="00CA18D4"/>
    <w:rsid w:val="00CA439F"/>
    <w:rsid w:val="00CA5CB3"/>
    <w:rsid w:val="00CB7425"/>
    <w:rsid w:val="00CC18A0"/>
    <w:rsid w:val="00CD6662"/>
    <w:rsid w:val="00CD6E7B"/>
    <w:rsid w:val="00CD70F3"/>
    <w:rsid w:val="00CD750B"/>
    <w:rsid w:val="00CE03E2"/>
    <w:rsid w:val="00CE6587"/>
    <w:rsid w:val="00CE798F"/>
    <w:rsid w:val="00CF22B2"/>
    <w:rsid w:val="00D01386"/>
    <w:rsid w:val="00D06359"/>
    <w:rsid w:val="00D0646B"/>
    <w:rsid w:val="00D11424"/>
    <w:rsid w:val="00D1646A"/>
    <w:rsid w:val="00D215FA"/>
    <w:rsid w:val="00D21DB0"/>
    <w:rsid w:val="00D242D3"/>
    <w:rsid w:val="00D404B4"/>
    <w:rsid w:val="00D43B4E"/>
    <w:rsid w:val="00D47D6C"/>
    <w:rsid w:val="00D51D96"/>
    <w:rsid w:val="00D70FC6"/>
    <w:rsid w:val="00D760D9"/>
    <w:rsid w:val="00D807FA"/>
    <w:rsid w:val="00D82202"/>
    <w:rsid w:val="00D90905"/>
    <w:rsid w:val="00D935DB"/>
    <w:rsid w:val="00DA4D25"/>
    <w:rsid w:val="00DB142A"/>
    <w:rsid w:val="00DB3298"/>
    <w:rsid w:val="00DB59BE"/>
    <w:rsid w:val="00DB6A25"/>
    <w:rsid w:val="00DC4046"/>
    <w:rsid w:val="00DC7297"/>
    <w:rsid w:val="00DD14CE"/>
    <w:rsid w:val="00DE27CF"/>
    <w:rsid w:val="00DE371C"/>
    <w:rsid w:val="00DE7808"/>
    <w:rsid w:val="00DF643E"/>
    <w:rsid w:val="00E01B83"/>
    <w:rsid w:val="00E05FB1"/>
    <w:rsid w:val="00E20AAE"/>
    <w:rsid w:val="00E2114F"/>
    <w:rsid w:val="00E2328E"/>
    <w:rsid w:val="00E237DC"/>
    <w:rsid w:val="00E258B8"/>
    <w:rsid w:val="00E310C7"/>
    <w:rsid w:val="00E35B9A"/>
    <w:rsid w:val="00E45386"/>
    <w:rsid w:val="00E45B49"/>
    <w:rsid w:val="00E50D06"/>
    <w:rsid w:val="00E520DD"/>
    <w:rsid w:val="00E536E1"/>
    <w:rsid w:val="00E561AA"/>
    <w:rsid w:val="00E65306"/>
    <w:rsid w:val="00E655CC"/>
    <w:rsid w:val="00E659AC"/>
    <w:rsid w:val="00E75FF9"/>
    <w:rsid w:val="00E77F79"/>
    <w:rsid w:val="00E832DA"/>
    <w:rsid w:val="00E833F5"/>
    <w:rsid w:val="00E86E94"/>
    <w:rsid w:val="00E87033"/>
    <w:rsid w:val="00E93B88"/>
    <w:rsid w:val="00E95636"/>
    <w:rsid w:val="00EA0959"/>
    <w:rsid w:val="00EA2228"/>
    <w:rsid w:val="00EA6620"/>
    <w:rsid w:val="00EB5C06"/>
    <w:rsid w:val="00EC085C"/>
    <w:rsid w:val="00EC3E6C"/>
    <w:rsid w:val="00EC6770"/>
    <w:rsid w:val="00ED083B"/>
    <w:rsid w:val="00ED535B"/>
    <w:rsid w:val="00EE54D7"/>
    <w:rsid w:val="00EF12F5"/>
    <w:rsid w:val="00F008C1"/>
    <w:rsid w:val="00F042F7"/>
    <w:rsid w:val="00F0703E"/>
    <w:rsid w:val="00F13872"/>
    <w:rsid w:val="00F15D37"/>
    <w:rsid w:val="00F273BD"/>
    <w:rsid w:val="00F44EC3"/>
    <w:rsid w:val="00F5365B"/>
    <w:rsid w:val="00F56FE8"/>
    <w:rsid w:val="00F62E15"/>
    <w:rsid w:val="00F6561A"/>
    <w:rsid w:val="00F66D50"/>
    <w:rsid w:val="00F728C9"/>
    <w:rsid w:val="00FA00BF"/>
    <w:rsid w:val="00FA67D8"/>
    <w:rsid w:val="00FA6E7E"/>
    <w:rsid w:val="00FB1432"/>
    <w:rsid w:val="00FB1BB8"/>
    <w:rsid w:val="00FB76E6"/>
    <w:rsid w:val="00FC43CD"/>
    <w:rsid w:val="00FD19DB"/>
    <w:rsid w:val="00FD1F5B"/>
    <w:rsid w:val="00FE6E88"/>
    <w:rsid w:val="00FF6E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6871f"/>
    </o:shapedefaults>
    <o:shapelayout v:ext="edit">
      <o:idmap v:ext="edit" data="2"/>
    </o:shapelayout>
  </w:shapeDefaults>
  <w:decimalSymbol w:val="."/>
  <w:listSeparator w:val=","/>
  <w14:docId w14:val="012DFD4A"/>
  <w15:docId w15:val="{5EE6CEE5-2362-45FC-BAF3-431A80EC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1" w:defUIPriority="99" w:defSemiHidden="0" w:defUnhideWhenUsed="0" w:defQFormat="0" w:count="376">
    <w:lsdException w:name="Normal" w:locked="0" w:uiPriority="0"/>
    <w:lsdException w:name="heading 1" w:uiPriority="9"/>
    <w:lsdException w:name="heading 2" w:uiPriority="9"/>
    <w:lsdException w:name="heading 3" w:uiPriority="9"/>
    <w:lsdException w:name="heading 4" w:uiPriority="9"/>
    <w:lsdException w:name="heading 5" w:semiHidden="1" w:uiPriority="9"/>
    <w:lsdException w:name="heading 6" w:semiHidden="1" w:uiPriority="9"/>
    <w:lsdException w:name="heading 7" w:semiHidden="1" w:uiPriority="9"/>
    <w:lsdException w:name="heading 8" w:semiHidden="1" w:uiPriority="9"/>
    <w:lsdException w:name="heading 9" w:semiHidden="1" w:uiPriority="9"/>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locked="0" w:uiPriority="39"/>
    <w:lsdException w:name="toc 2" w:locked="0" w:uiPriority="39"/>
    <w:lsdException w:name="toc 3" w:locked="0"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locked="0" w:semiHidden="1" w:unhideWhenUsed="1"/>
    <w:lsdException w:name="footer" w:locked="0" w:semiHidden="1" w:unhideWhenUsed="1"/>
    <w:lsdException w:name="index heading" w:semiHidden="1"/>
    <w:lsdException w:name="caption" w:semiHidden="1" w:uiPriority="35"/>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lock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locked="0"/>
    <w:lsdException w:name="FollowedHyperlink" w:locked="0"/>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locked="0" w:semiHidden="1" w:unhideWhenUsed="1"/>
    <w:lsdException w:name="annotation subject" w:semiHidden="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rsid w:val="002417C5"/>
    <w:pPr>
      <w:spacing w:line="276" w:lineRule="auto"/>
    </w:pPr>
    <w:rPr>
      <w:rFonts w:ascii="Arial" w:hAnsi="Arial" w:cs="Arial"/>
    </w:rPr>
  </w:style>
  <w:style w:type="paragraph" w:styleId="Heading1">
    <w:name w:val="heading 1"/>
    <w:basedOn w:val="Normal"/>
    <w:next w:val="Heading2"/>
    <w:link w:val="Heading1Char"/>
    <w:uiPriority w:val="9"/>
    <w:semiHidden/>
    <w:locked/>
    <w:rsid w:val="00C03C5E"/>
    <w:pPr>
      <w:keepNext/>
      <w:keepLines/>
      <w:spacing w:after="240" w:line="240" w:lineRule="auto"/>
      <w:outlineLvl w:val="0"/>
    </w:pPr>
    <w:rPr>
      <w:rFonts w:asciiTheme="majorHAnsi" w:eastAsiaTheme="majorEastAsia" w:hAnsiTheme="majorHAnsi" w:cstheme="majorBidi"/>
      <w:b/>
      <w:bCs/>
      <w:color w:val="0F0F32" w:themeColor="text2"/>
      <w:sz w:val="72"/>
      <w:szCs w:val="90"/>
    </w:rPr>
  </w:style>
  <w:style w:type="paragraph" w:styleId="Heading2">
    <w:name w:val="heading 2"/>
    <w:basedOn w:val="Heading1"/>
    <w:next w:val="Heading3"/>
    <w:link w:val="Heading2Char"/>
    <w:uiPriority w:val="9"/>
    <w:semiHidden/>
    <w:locked/>
    <w:rsid w:val="00C03C5E"/>
    <w:pPr>
      <w:numPr>
        <w:numId w:val="11"/>
      </w:numPr>
      <w:tabs>
        <w:tab w:val="left" w:pos="1134"/>
      </w:tabs>
      <w:spacing w:before="400" w:after="360"/>
      <w:ind w:left="1134" w:hanging="1134"/>
      <w:outlineLvl w:val="1"/>
    </w:pPr>
    <w:rPr>
      <w:b w:val="0"/>
      <w:color w:val="E51C53" w:themeColor="background2"/>
      <w:sz w:val="52"/>
    </w:rPr>
  </w:style>
  <w:style w:type="paragraph" w:styleId="Heading3">
    <w:name w:val="heading 3"/>
    <w:basedOn w:val="Heading2"/>
    <w:next w:val="Heading4"/>
    <w:link w:val="Heading3Char"/>
    <w:uiPriority w:val="9"/>
    <w:semiHidden/>
    <w:locked/>
    <w:rsid w:val="00C03C5E"/>
    <w:pPr>
      <w:numPr>
        <w:ilvl w:val="1"/>
      </w:numPr>
      <w:spacing w:before="240" w:after="60" w:line="288" w:lineRule="auto"/>
      <w:ind w:left="1134" w:hanging="1134"/>
      <w:outlineLvl w:val="2"/>
    </w:pPr>
    <w:rPr>
      <w:color w:val="0F0F32" w:themeColor="text2"/>
      <w:sz w:val="36"/>
    </w:rPr>
  </w:style>
  <w:style w:type="paragraph" w:styleId="Heading4">
    <w:name w:val="heading 4"/>
    <w:basedOn w:val="Normal"/>
    <w:next w:val="CWNormal"/>
    <w:link w:val="Heading4Char"/>
    <w:uiPriority w:val="9"/>
    <w:semiHidden/>
    <w:locked/>
    <w:rsid w:val="002F48DD"/>
    <w:pPr>
      <w:spacing w:before="480" w:after="120"/>
      <w:outlineLvl w:val="3"/>
    </w:pPr>
    <w:rPr>
      <w:b/>
      <w:color w:val="0F0F32" w:themeColor="text2"/>
    </w:rPr>
  </w:style>
  <w:style w:type="paragraph" w:styleId="Heading5">
    <w:name w:val="heading 5"/>
    <w:basedOn w:val="Normal"/>
    <w:next w:val="Normal"/>
    <w:link w:val="Heading5Char"/>
    <w:uiPriority w:val="9"/>
    <w:semiHidden/>
    <w:locked/>
    <w:rsid w:val="004F3E9D"/>
    <w:pPr>
      <w:keepNext/>
      <w:keepLines/>
      <w:spacing w:before="200"/>
      <w:outlineLvl w:val="4"/>
    </w:pPr>
    <w:rPr>
      <w:rFonts w:asciiTheme="majorHAnsi" w:eastAsiaTheme="majorEastAsia" w:hAnsiTheme="majorHAnsi" w:cstheme="majorBidi"/>
      <w:color w:val="A73803" w:themeColor="accent1" w:themeShade="7F"/>
    </w:rPr>
  </w:style>
  <w:style w:type="paragraph" w:styleId="Heading6">
    <w:name w:val="heading 6"/>
    <w:basedOn w:val="Normal"/>
    <w:next w:val="Normal"/>
    <w:link w:val="Heading6Char"/>
    <w:uiPriority w:val="9"/>
    <w:semiHidden/>
    <w:locked/>
    <w:rsid w:val="004F3E9D"/>
    <w:pPr>
      <w:keepNext/>
      <w:keepLines/>
      <w:spacing w:before="200"/>
      <w:outlineLvl w:val="5"/>
    </w:pPr>
    <w:rPr>
      <w:rFonts w:asciiTheme="majorHAnsi" w:eastAsiaTheme="majorEastAsia" w:hAnsiTheme="majorHAnsi" w:cstheme="majorBidi"/>
      <w:i/>
      <w:iCs/>
      <w:color w:val="A73803" w:themeColor="accent1" w:themeShade="7F"/>
    </w:rPr>
  </w:style>
  <w:style w:type="paragraph" w:styleId="Heading7">
    <w:name w:val="heading 7"/>
    <w:basedOn w:val="Normal"/>
    <w:next w:val="Normal"/>
    <w:link w:val="Heading7Char"/>
    <w:uiPriority w:val="9"/>
    <w:semiHidden/>
    <w:locked/>
    <w:rsid w:val="004F3E9D"/>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locked/>
    <w:rsid w:val="004F3E9D"/>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locked/>
    <w:rsid w:val="004F3E9D"/>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CW Table Grid"/>
    <w:basedOn w:val="TableNormal"/>
    <w:uiPriority w:val="59"/>
    <w:locked/>
    <w:rsid w:val="003A4042"/>
    <w:tblPr>
      <w:tblBorders>
        <w:top w:val="single" w:sz="4" w:space="0" w:color="A1CFC3"/>
        <w:bottom w:val="single" w:sz="4" w:space="0" w:color="A1CFC3"/>
        <w:insideH w:val="single" w:sz="4" w:space="0" w:color="A1CFC3"/>
      </w:tblBorders>
      <w:tblCellMar>
        <w:top w:w="85" w:type="dxa"/>
        <w:left w:w="57" w:type="dxa"/>
        <w:right w:w="57" w:type="dxa"/>
      </w:tblCellMar>
    </w:tblPr>
    <w:tcPr>
      <w:vAlign w:val="center"/>
    </w:tcPr>
    <w:tblStylePr w:type="firstRow">
      <w:rPr>
        <w:b/>
        <w:i w:val="0"/>
        <w:color w:val="FFFFFF" w:themeColor="background1"/>
      </w:rPr>
      <w:tblPr/>
      <w:tcPr>
        <w:tcBorders>
          <w:top w:val="nil"/>
          <w:left w:val="nil"/>
          <w:bottom w:val="nil"/>
          <w:right w:val="nil"/>
          <w:insideH w:val="nil"/>
          <w:insideV w:val="nil"/>
          <w:tl2br w:val="nil"/>
          <w:tr2bl w:val="nil"/>
        </w:tcBorders>
        <w:shd w:val="clear" w:color="auto" w:fill="A1CFC3"/>
      </w:tcPr>
    </w:tblStylePr>
    <w:tblStylePr w:type="lastRow">
      <w:rPr>
        <w:b/>
        <w:i w:val="0"/>
      </w:rPr>
    </w:tblStylePr>
  </w:style>
  <w:style w:type="paragraph" w:styleId="Header">
    <w:name w:val="header"/>
    <w:basedOn w:val="Normal"/>
    <w:link w:val="HeaderChar"/>
    <w:uiPriority w:val="99"/>
    <w:semiHidden/>
    <w:rsid w:val="007D1518"/>
    <w:pPr>
      <w:tabs>
        <w:tab w:val="center" w:pos="4513"/>
        <w:tab w:val="right" w:pos="9026"/>
      </w:tabs>
    </w:pPr>
  </w:style>
  <w:style w:type="character" w:customStyle="1" w:styleId="HeaderChar">
    <w:name w:val="Header Char"/>
    <w:basedOn w:val="DefaultParagraphFont"/>
    <w:link w:val="Header"/>
    <w:uiPriority w:val="99"/>
    <w:semiHidden/>
    <w:rsid w:val="009011DC"/>
    <w:rPr>
      <w:rFonts w:ascii="Arial" w:hAnsi="Arial" w:cs="Arial"/>
      <w:sz w:val="24"/>
    </w:rPr>
  </w:style>
  <w:style w:type="paragraph" w:styleId="Footer">
    <w:name w:val="footer"/>
    <w:basedOn w:val="Normal"/>
    <w:link w:val="FooterChar"/>
    <w:uiPriority w:val="99"/>
    <w:rsid w:val="00D43B4E"/>
    <w:pPr>
      <w:tabs>
        <w:tab w:val="right" w:pos="9639"/>
      </w:tabs>
    </w:pPr>
    <w:rPr>
      <w:noProof/>
      <w:lang w:eastAsia="en-GB"/>
    </w:rPr>
  </w:style>
  <w:style w:type="character" w:customStyle="1" w:styleId="FooterChar">
    <w:name w:val="Footer Char"/>
    <w:basedOn w:val="DefaultParagraphFont"/>
    <w:link w:val="Footer"/>
    <w:uiPriority w:val="99"/>
    <w:rsid w:val="00D43B4E"/>
    <w:rPr>
      <w:rFonts w:ascii="Arial" w:hAnsi="Arial" w:cs="Arial"/>
      <w:noProof/>
      <w:lang w:eastAsia="en-GB"/>
    </w:rPr>
  </w:style>
  <w:style w:type="paragraph" w:styleId="BalloonText">
    <w:name w:val="Balloon Text"/>
    <w:basedOn w:val="Normal"/>
    <w:link w:val="BalloonTextChar"/>
    <w:uiPriority w:val="99"/>
    <w:semiHidden/>
    <w:locked/>
    <w:rsid w:val="007D1518"/>
    <w:rPr>
      <w:rFonts w:ascii="Tahoma" w:hAnsi="Tahoma" w:cs="Tahoma"/>
      <w:sz w:val="16"/>
      <w:szCs w:val="16"/>
    </w:rPr>
  </w:style>
  <w:style w:type="character" w:customStyle="1" w:styleId="BalloonTextChar">
    <w:name w:val="Balloon Text Char"/>
    <w:basedOn w:val="DefaultParagraphFont"/>
    <w:link w:val="BalloonText"/>
    <w:uiPriority w:val="99"/>
    <w:semiHidden/>
    <w:rsid w:val="000A4351"/>
    <w:rPr>
      <w:rFonts w:ascii="Tahoma" w:hAnsi="Tahoma" w:cs="Tahoma"/>
      <w:sz w:val="16"/>
      <w:szCs w:val="16"/>
    </w:rPr>
  </w:style>
  <w:style w:type="character" w:styleId="PageNumber">
    <w:name w:val="page number"/>
    <w:basedOn w:val="DefaultParagraphFont"/>
    <w:uiPriority w:val="99"/>
    <w:rsid w:val="00D43B4E"/>
  </w:style>
  <w:style w:type="character" w:customStyle="1" w:styleId="Heading1Char">
    <w:name w:val="Heading 1 Char"/>
    <w:basedOn w:val="DefaultParagraphFont"/>
    <w:link w:val="Heading1"/>
    <w:uiPriority w:val="9"/>
    <w:semiHidden/>
    <w:rsid w:val="00C03C5E"/>
    <w:rPr>
      <w:rFonts w:asciiTheme="majorHAnsi" w:eastAsiaTheme="majorEastAsia" w:hAnsiTheme="majorHAnsi" w:cstheme="majorBidi"/>
      <w:b/>
      <w:bCs/>
      <w:color w:val="0F0F32" w:themeColor="text2"/>
      <w:sz w:val="72"/>
      <w:szCs w:val="90"/>
    </w:rPr>
  </w:style>
  <w:style w:type="paragraph" w:styleId="ListParagraph">
    <w:name w:val="List Paragraph"/>
    <w:basedOn w:val="Normal"/>
    <w:uiPriority w:val="34"/>
    <w:locked/>
    <w:rsid w:val="002F48DD"/>
    <w:pPr>
      <w:ind w:left="720"/>
      <w:contextualSpacing/>
    </w:pPr>
  </w:style>
  <w:style w:type="character" w:customStyle="1" w:styleId="Heading2Char">
    <w:name w:val="Heading 2 Char"/>
    <w:basedOn w:val="DefaultParagraphFont"/>
    <w:link w:val="Heading2"/>
    <w:uiPriority w:val="9"/>
    <w:semiHidden/>
    <w:rsid w:val="00C03C5E"/>
    <w:rPr>
      <w:rFonts w:asciiTheme="majorHAnsi" w:eastAsiaTheme="majorEastAsia" w:hAnsiTheme="majorHAnsi" w:cstheme="majorBidi"/>
      <w:bCs/>
      <w:color w:val="E51C53" w:themeColor="background2"/>
      <w:sz w:val="52"/>
      <w:szCs w:val="90"/>
    </w:rPr>
  </w:style>
  <w:style w:type="character" w:customStyle="1" w:styleId="Heading3Char">
    <w:name w:val="Heading 3 Char"/>
    <w:basedOn w:val="DefaultParagraphFont"/>
    <w:link w:val="Heading3"/>
    <w:uiPriority w:val="9"/>
    <w:semiHidden/>
    <w:rsid w:val="00C03C5E"/>
    <w:rPr>
      <w:rFonts w:asciiTheme="majorHAnsi" w:eastAsiaTheme="majorEastAsia" w:hAnsiTheme="majorHAnsi" w:cstheme="majorBidi"/>
      <w:bCs/>
      <w:color w:val="0F0F32" w:themeColor="text2"/>
      <w:sz w:val="36"/>
      <w:szCs w:val="90"/>
    </w:rPr>
  </w:style>
  <w:style w:type="character" w:customStyle="1" w:styleId="Heading4Char">
    <w:name w:val="Heading 4 Char"/>
    <w:basedOn w:val="DefaultParagraphFont"/>
    <w:link w:val="Heading4"/>
    <w:uiPriority w:val="9"/>
    <w:semiHidden/>
    <w:rsid w:val="00C03C5E"/>
    <w:rPr>
      <w:rFonts w:ascii="Arial" w:hAnsi="Arial" w:cs="Arial"/>
      <w:b/>
      <w:color w:val="0F0F32" w:themeColor="text2"/>
      <w:sz w:val="24"/>
    </w:rPr>
  </w:style>
  <w:style w:type="paragraph" w:customStyle="1" w:styleId="CWNormal">
    <w:name w:val="CW Normal"/>
    <w:basedOn w:val="Normal"/>
    <w:qFormat/>
    <w:rsid w:val="007A4BBB"/>
    <w:pPr>
      <w:spacing w:after="240" w:line="288" w:lineRule="auto"/>
    </w:pPr>
    <w:rPr>
      <w:sz w:val="22"/>
    </w:rPr>
  </w:style>
  <w:style w:type="paragraph" w:customStyle="1" w:styleId="CWHeading1">
    <w:name w:val="CW Heading 1"/>
    <w:basedOn w:val="Heading1"/>
    <w:next w:val="CWHeading2"/>
    <w:qFormat/>
    <w:rsid w:val="00C03C5E"/>
  </w:style>
  <w:style w:type="paragraph" w:customStyle="1" w:styleId="CWHeading2">
    <w:name w:val="CW Heading 2"/>
    <w:basedOn w:val="Heading2"/>
    <w:next w:val="CWNormal"/>
    <w:qFormat/>
    <w:rsid w:val="00C03C5E"/>
    <w:pPr>
      <w:ind w:left="360" w:hanging="360"/>
    </w:pPr>
  </w:style>
  <w:style w:type="paragraph" w:customStyle="1" w:styleId="CWHeading3">
    <w:name w:val="CW Heading 3"/>
    <w:basedOn w:val="Heading3"/>
    <w:next w:val="CWNormal"/>
    <w:qFormat/>
    <w:rsid w:val="00C03C5E"/>
  </w:style>
  <w:style w:type="paragraph" w:customStyle="1" w:styleId="CWHeading4">
    <w:name w:val="CW Heading 4"/>
    <w:basedOn w:val="Heading4"/>
    <w:next w:val="CWNormal"/>
    <w:qFormat/>
    <w:rsid w:val="002F48DD"/>
  </w:style>
  <w:style w:type="paragraph" w:customStyle="1" w:styleId="CWBullets1">
    <w:name w:val="CW Bullets 1"/>
    <w:basedOn w:val="CWNormal"/>
    <w:qFormat/>
    <w:rsid w:val="007A4BBB"/>
    <w:pPr>
      <w:spacing w:after="40" w:line="240" w:lineRule="auto"/>
      <w:contextualSpacing/>
    </w:pPr>
  </w:style>
  <w:style w:type="paragraph" w:customStyle="1" w:styleId="CWBullets2">
    <w:name w:val="CW Bullets 2"/>
    <w:basedOn w:val="CWBullets1"/>
    <w:qFormat/>
    <w:rsid w:val="007A4BBB"/>
    <w:pPr>
      <w:numPr>
        <w:ilvl w:val="1"/>
      </w:numPr>
      <w:ind w:left="1020" w:hanging="340"/>
    </w:pPr>
  </w:style>
  <w:style w:type="paragraph" w:customStyle="1" w:styleId="CWQuote">
    <w:name w:val="CW Quote"/>
    <w:basedOn w:val="Normal"/>
    <w:next w:val="CWNormal"/>
    <w:qFormat/>
    <w:rsid w:val="00B561FE"/>
    <w:pPr>
      <w:pBdr>
        <w:left w:val="single" w:sz="48" w:space="4" w:color="102453"/>
      </w:pBdr>
      <w:spacing w:line="288" w:lineRule="auto"/>
    </w:pPr>
    <w:rPr>
      <w:b/>
      <w:bCs/>
      <w:i/>
      <w:iCs/>
      <w:color w:val="0F0F32" w:themeColor="text2"/>
      <w:sz w:val="28"/>
      <w:szCs w:val="28"/>
      <w:lang w:val="en-US"/>
    </w:rPr>
  </w:style>
  <w:style w:type="paragraph" w:customStyle="1" w:styleId="CWFactLine">
    <w:name w:val="CW Fact Line"/>
    <w:basedOn w:val="CWNormal"/>
    <w:next w:val="CWFact"/>
    <w:qFormat/>
    <w:rsid w:val="00302302"/>
    <w:pPr>
      <w:tabs>
        <w:tab w:val="right" w:pos="9639"/>
      </w:tabs>
      <w:spacing w:after="360"/>
    </w:pPr>
    <w:rPr>
      <w:u w:val="single"/>
    </w:rPr>
  </w:style>
  <w:style w:type="paragraph" w:customStyle="1" w:styleId="CWFact">
    <w:name w:val="CW Fact"/>
    <w:basedOn w:val="CWNormal"/>
    <w:next w:val="CWFactLine"/>
    <w:qFormat/>
    <w:rsid w:val="00B561FE"/>
    <w:pPr>
      <w:tabs>
        <w:tab w:val="right" w:pos="9639"/>
      </w:tabs>
      <w:spacing w:after="0"/>
      <w:jc w:val="center"/>
    </w:pPr>
    <w:rPr>
      <w:b/>
      <w:color w:val="0F0F32" w:themeColor="text2"/>
      <w:sz w:val="40"/>
    </w:rPr>
  </w:style>
  <w:style w:type="paragraph" w:customStyle="1" w:styleId="CWBoxText">
    <w:name w:val="CW Box Text"/>
    <w:basedOn w:val="CWNormal"/>
    <w:qFormat/>
    <w:rsid w:val="00B561FE"/>
    <w:pPr>
      <w:pBdr>
        <w:top w:val="single" w:sz="48" w:space="1" w:color="F2F2F2" w:themeColor="background1" w:themeShade="F2"/>
        <w:left w:val="single" w:sz="48" w:space="4" w:color="F2F2F2" w:themeColor="background1" w:themeShade="F2"/>
        <w:bottom w:val="single" w:sz="48" w:space="1" w:color="F2F2F2" w:themeColor="background1" w:themeShade="F2"/>
        <w:right w:val="single" w:sz="48" w:space="4" w:color="F2F2F2" w:themeColor="background1" w:themeShade="F2"/>
      </w:pBdr>
      <w:shd w:val="clear" w:color="auto" w:fill="F2F2F2" w:themeFill="background1" w:themeFillShade="F2"/>
      <w:spacing w:before="240"/>
      <w:ind w:left="227" w:right="227"/>
    </w:pPr>
  </w:style>
  <w:style w:type="paragraph" w:customStyle="1" w:styleId="CWBoxBullets">
    <w:name w:val="CW Box Bullets"/>
    <w:basedOn w:val="CWBoxText"/>
    <w:qFormat/>
    <w:rsid w:val="00B561FE"/>
    <w:pPr>
      <w:numPr>
        <w:numId w:val="7"/>
      </w:numPr>
      <w:ind w:left="720" w:hanging="493"/>
    </w:pPr>
  </w:style>
  <w:style w:type="paragraph" w:customStyle="1" w:styleId="CWContents">
    <w:name w:val="CW Contents"/>
    <w:basedOn w:val="CWHeading1"/>
    <w:rsid w:val="009011DC"/>
    <w:rPr>
      <w:color w:val="E51C53" w:themeColor="background2"/>
    </w:rPr>
  </w:style>
  <w:style w:type="paragraph" w:styleId="TOC1">
    <w:name w:val="toc 1"/>
    <w:basedOn w:val="Normal"/>
    <w:next w:val="Normal"/>
    <w:autoRedefine/>
    <w:uiPriority w:val="39"/>
    <w:rsid w:val="00F273BD"/>
    <w:pPr>
      <w:tabs>
        <w:tab w:val="right" w:pos="9628"/>
      </w:tabs>
      <w:spacing w:after="100"/>
    </w:pPr>
    <w:rPr>
      <w:b/>
      <w:caps/>
      <w:noProof/>
      <w:color w:val="E51C53" w:themeColor="background2"/>
    </w:rPr>
  </w:style>
  <w:style w:type="paragraph" w:styleId="TOC2">
    <w:name w:val="toc 2"/>
    <w:basedOn w:val="Normal"/>
    <w:next w:val="Normal"/>
    <w:autoRedefine/>
    <w:uiPriority w:val="39"/>
    <w:rsid w:val="00B561FE"/>
    <w:pPr>
      <w:tabs>
        <w:tab w:val="left" w:pos="567"/>
        <w:tab w:val="right" w:pos="9628"/>
      </w:tabs>
      <w:spacing w:before="120" w:after="100"/>
    </w:pPr>
    <w:rPr>
      <w:noProof/>
      <w:color w:val="E51C53" w:themeColor="background2"/>
    </w:rPr>
  </w:style>
  <w:style w:type="paragraph" w:styleId="TOC3">
    <w:name w:val="toc 3"/>
    <w:basedOn w:val="Normal"/>
    <w:next w:val="Normal"/>
    <w:autoRedefine/>
    <w:uiPriority w:val="39"/>
    <w:rsid w:val="00862580"/>
    <w:pPr>
      <w:tabs>
        <w:tab w:val="left" w:pos="1276"/>
        <w:tab w:val="right" w:pos="9628"/>
      </w:tabs>
      <w:spacing w:after="100"/>
      <w:ind w:left="567"/>
    </w:pPr>
    <w:rPr>
      <w:noProof/>
    </w:rPr>
  </w:style>
  <w:style w:type="paragraph" w:customStyle="1" w:styleId="CWTitle1">
    <w:name w:val="CW Title 1"/>
    <w:basedOn w:val="Normal"/>
    <w:next w:val="CWTitle2"/>
    <w:rsid w:val="00672611"/>
    <w:pPr>
      <w:spacing w:before="5920" w:after="140" w:line="240" w:lineRule="auto"/>
      <w:contextualSpacing/>
    </w:pPr>
    <w:rPr>
      <w:b/>
      <w:caps/>
      <w:color w:val="FFFFFF" w:themeColor="background1"/>
      <w:sz w:val="92"/>
      <w:szCs w:val="92"/>
    </w:rPr>
  </w:style>
  <w:style w:type="paragraph" w:customStyle="1" w:styleId="CWTitle2">
    <w:name w:val="CW Title 2"/>
    <w:basedOn w:val="Normal"/>
    <w:next w:val="CWTitle3"/>
    <w:rsid w:val="00407B80"/>
    <w:rPr>
      <w:b/>
      <w:color w:val="DBDBF4" w:themeColor="text2" w:themeTint="1A"/>
      <w:sz w:val="28"/>
    </w:rPr>
  </w:style>
  <w:style w:type="paragraph" w:customStyle="1" w:styleId="CWTitle3">
    <w:name w:val="CW Title 3"/>
    <w:basedOn w:val="Normal"/>
    <w:rsid w:val="00407B80"/>
    <w:pPr>
      <w:spacing w:line="240" w:lineRule="auto"/>
    </w:pPr>
    <w:rPr>
      <w:b/>
      <w:color w:val="FFFFFF" w:themeColor="background1"/>
      <w:sz w:val="28"/>
    </w:rPr>
  </w:style>
  <w:style w:type="paragraph" w:customStyle="1" w:styleId="CWSpacer">
    <w:name w:val="CW Spacer"/>
    <w:basedOn w:val="Normal"/>
    <w:rsid w:val="00D760D9"/>
    <w:pPr>
      <w:spacing w:line="240" w:lineRule="auto"/>
    </w:pPr>
    <w:rPr>
      <w:sz w:val="2"/>
    </w:rPr>
  </w:style>
  <w:style w:type="paragraph" w:customStyle="1" w:styleId="CWTitle4">
    <w:name w:val="CW Title 4"/>
    <w:basedOn w:val="Normal"/>
    <w:rsid w:val="00D760D9"/>
    <w:pPr>
      <w:ind w:left="340"/>
    </w:pPr>
    <w:rPr>
      <w:color w:val="FFFFFF" w:themeColor="background1"/>
      <w:sz w:val="16"/>
    </w:rPr>
  </w:style>
  <w:style w:type="character" w:styleId="Hyperlink">
    <w:name w:val="Hyperlink"/>
    <w:basedOn w:val="DefaultParagraphFont"/>
    <w:uiPriority w:val="99"/>
    <w:rsid w:val="00D760D9"/>
    <w:rPr>
      <w:color w:val="0000FF" w:themeColor="hyperlink"/>
      <w:u w:val="single"/>
    </w:rPr>
  </w:style>
  <w:style w:type="paragraph" w:customStyle="1" w:styleId="CWEnd1">
    <w:name w:val="CW End 1"/>
    <w:basedOn w:val="CWNormal"/>
    <w:rsid w:val="000A31B3"/>
    <w:pPr>
      <w:spacing w:after="480" w:line="240" w:lineRule="auto"/>
      <w:ind w:left="567" w:right="3119"/>
    </w:pPr>
    <w:rPr>
      <w:color w:val="FFFFFF" w:themeColor="background1"/>
      <w:sz w:val="32"/>
    </w:rPr>
  </w:style>
  <w:style w:type="paragraph" w:customStyle="1" w:styleId="CWEnd2">
    <w:name w:val="CW End 2"/>
    <w:basedOn w:val="CWNormal"/>
    <w:rsid w:val="00F273BD"/>
    <w:pPr>
      <w:spacing w:after="480"/>
      <w:ind w:left="567"/>
    </w:pPr>
    <w:rPr>
      <w:b/>
      <w:color w:val="FFFFFF" w:themeColor="background1"/>
      <w:sz w:val="32"/>
    </w:rPr>
  </w:style>
  <w:style w:type="paragraph" w:customStyle="1" w:styleId="CWEnd3">
    <w:name w:val="CW End 3"/>
    <w:basedOn w:val="CWNormal"/>
    <w:rsid w:val="000A31B3"/>
    <w:pPr>
      <w:ind w:left="567"/>
    </w:pPr>
    <w:rPr>
      <w:color w:val="FFFFFF" w:themeColor="background1"/>
    </w:rPr>
  </w:style>
  <w:style w:type="paragraph" w:customStyle="1" w:styleId="CWEnd4">
    <w:name w:val="CW End 4"/>
    <w:basedOn w:val="CWNormal"/>
    <w:rsid w:val="000A31B3"/>
    <w:pPr>
      <w:spacing w:before="600" w:after="600"/>
      <w:ind w:left="567"/>
    </w:pPr>
    <w:rPr>
      <w:color w:val="FFFFFF" w:themeColor="background1"/>
    </w:rPr>
  </w:style>
  <w:style w:type="paragraph" w:customStyle="1" w:styleId="CWEnd5">
    <w:name w:val="CW End 5"/>
    <w:basedOn w:val="CWNormal"/>
    <w:rsid w:val="000A31B3"/>
    <w:pPr>
      <w:spacing w:after="120"/>
      <w:ind w:left="567"/>
    </w:pPr>
    <w:rPr>
      <w:color w:val="FFFFFF" w:themeColor="background1"/>
    </w:rPr>
  </w:style>
  <w:style w:type="paragraph" w:customStyle="1" w:styleId="CWEnd6">
    <w:name w:val="CW End 6"/>
    <w:basedOn w:val="CWEnd5"/>
    <w:rsid w:val="00742B75"/>
    <w:pPr>
      <w:spacing w:before="1440" w:after="60" w:line="240" w:lineRule="auto"/>
    </w:pPr>
    <w:rPr>
      <w:b/>
      <w:szCs w:val="32"/>
    </w:rPr>
  </w:style>
  <w:style w:type="paragraph" w:customStyle="1" w:styleId="CWEnd7">
    <w:name w:val="CW End 7"/>
    <w:basedOn w:val="CWEnd5"/>
    <w:rsid w:val="000A31B3"/>
    <w:pPr>
      <w:spacing w:after="320" w:line="300" w:lineRule="exact"/>
      <w:contextualSpacing/>
    </w:pPr>
    <w:rPr>
      <w:szCs w:val="32"/>
    </w:rPr>
  </w:style>
  <w:style w:type="paragraph" w:customStyle="1" w:styleId="CWEnd8">
    <w:name w:val="CW End 8"/>
    <w:basedOn w:val="CWEnd5"/>
    <w:rsid w:val="000A31B3"/>
    <w:pPr>
      <w:spacing w:line="200" w:lineRule="exact"/>
      <w:ind w:right="851"/>
    </w:pPr>
    <w:rPr>
      <w:sz w:val="16"/>
      <w:szCs w:val="32"/>
    </w:rPr>
  </w:style>
  <w:style w:type="paragraph" w:customStyle="1" w:styleId="CWTableText">
    <w:name w:val="CW Table Text"/>
    <w:basedOn w:val="CWNormal"/>
    <w:qFormat/>
    <w:rsid w:val="00E75FF9"/>
    <w:pPr>
      <w:spacing w:after="0"/>
    </w:pPr>
  </w:style>
  <w:style w:type="character" w:styleId="IntenseEmphasis">
    <w:name w:val="Intense Emphasis"/>
    <w:basedOn w:val="PageNumber"/>
    <w:uiPriority w:val="21"/>
    <w:semiHidden/>
    <w:locked/>
    <w:rsid w:val="004F3E9D"/>
    <w:rPr>
      <w:bCs/>
      <w:iCs/>
      <w:color w:val="auto"/>
      <w:sz w:val="24"/>
      <w:u w:val="none"/>
    </w:rPr>
  </w:style>
  <w:style w:type="paragraph" w:styleId="Title">
    <w:name w:val="Title"/>
    <w:basedOn w:val="Normal"/>
    <w:next w:val="Normal"/>
    <w:link w:val="TitleChar"/>
    <w:uiPriority w:val="10"/>
    <w:semiHidden/>
    <w:locked/>
    <w:rsid w:val="004F3E9D"/>
    <w:pPr>
      <w:pBdr>
        <w:bottom w:val="single" w:sz="8" w:space="4" w:color="FC905B" w:themeColor="accent1"/>
      </w:pBdr>
      <w:spacing w:line="288" w:lineRule="auto"/>
      <w:contextualSpacing/>
    </w:pPr>
    <w:rPr>
      <w:rFonts w:asciiTheme="majorHAnsi" w:eastAsiaTheme="majorEastAsia" w:hAnsiTheme="majorHAnsi" w:cstheme="majorBidi"/>
      <w:spacing w:val="5"/>
      <w:kern w:val="28"/>
      <w:szCs w:val="52"/>
    </w:rPr>
  </w:style>
  <w:style w:type="character" w:customStyle="1" w:styleId="TitleChar">
    <w:name w:val="Title Char"/>
    <w:basedOn w:val="DefaultParagraphFont"/>
    <w:link w:val="Title"/>
    <w:uiPriority w:val="10"/>
    <w:semiHidden/>
    <w:rsid w:val="004F3E9D"/>
    <w:rPr>
      <w:rFonts w:asciiTheme="majorHAnsi" w:eastAsiaTheme="majorEastAsia" w:hAnsiTheme="majorHAnsi" w:cstheme="majorBidi"/>
      <w:spacing w:val="5"/>
      <w:kern w:val="28"/>
      <w:sz w:val="24"/>
      <w:szCs w:val="52"/>
    </w:rPr>
  </w:style>
  <w:style w:type="character" w:styleId="SubtleEmphasis">
    <w:name w:val="Subtle Emphasis"/>
    <w:basedOn w:val="DefaultParagraphFont"/>
    <w:uiPriority w:val="19"/>
    <w:semiHidden/>
    <w:locked/>
    <w:rsid w:val="004F3E9D"/>
    <w:rPr>
      <w:iCs/>
      <w:color w:val="auto"/>
      <w:sz w:val="24"/>
    </w:rPr>
  </w:style>
  <w:style w:type="paragraph" w:styleId="Index1">
    <w:name w:val="index 1"/>
    <w:basedOn w:val="Normal"/>
    <w:next w:val="Normal"/>
    <w:autoRedefine/>
    <w:uiPriority w:val="99"/>
    <w:semiHidden/>
    <w:locked/>
    <w:rsid w:val="004F3E9D"/>
    <w:pPr>
      <w:spacing w:line="240" w:lineRule="auto"/>
      <w:ind w:left="240" w:hanging="240"/>
    </w:pPr>
  </w:style>
  <w:style w:type="paragraph" w:styleId="IndexHeading">
    <w:name w:val="index heading"/>
    <w:basedOn w:val="Normal"/>
    <w:next w:val="Index1"/>
    <w:uiPriority w:val="99"/>
    <w:semiHidden/>
    <w:locked/>
    <w:rsid w:val="004F3E9D"/>
    <w:rPr>
      <w:rFonts w:asciiTheme="majorHAnsi" w:eastAsiaTheme="majorEastAsia" w:hAnsiTheme="majorHAnsi" w:cstheme="majorBidi"/>
      <w:bCs/>
    </w:rPr>
  </w:style>
  <w:style w:type="paragraph" w:styleId="IntenseQuote">
    <w:name w:val="Intense Quote"/>
    <w:basedOn w:val="Normal"/>
    <w:next w:val="Normal"/>
    <w:link w:val="IntenseQuoteChar"/>
    <w:uiPriority w:val="30"/>
    <w:semiHidden/>
    <w:locked/>
    <w:rsid w:val="004F3E9D"/>
    <w:pPr>
      <w:pBdr>
        <w:bottom w:val="single" w:sz="4" w:space="4" w:color="FC905B" w:themeColor="accent1"/>
      </w:pBdr>
      <w:spacing w:before="200" w:after="280"/>
      <w:ind w:left="936" w:right="936"/>
    </w:pPr>
    <w:rPr>
      <w:bCs/>
      <w:iCs/>
    </w:rPr>
  </w:style>
  <w:style w:type="character" w:customStyle="1" w:styleId="IntenseQuoteChar">
    <w:name w:val="Intense Quote Char"/>
    <w:basedOn w:val="DefaultParagraphFont"/>
    <w:link w:val="IntenseQuote"/>
    <w:uiPriority w:val="30"/>
    <w:semiHidden/>
    <w:rsid w:val="004F3E9D"/>
    <w:rPr>
      <w:rFonts w:ascii="Arial" w:hAnsi="Arial" w:cs="Arial"/>
      <w:bCs/>
      <w:iCs/>
      <w:sz w:val="24"/>
    </w:rPr>
  </w:style>
  <w:style w:type="character" w:styleId="Emphasis">
    <w:name w:val="Emphasis"/>
    <w:basedOn w:val="DefaultParagraphFont"/>
    <w:uiPriority w:val="20"/>
    <w:semiHidden/>
    <w:locked/>
    <w:rsid w:val="004F3E9D"/>
    <w:rPr>
      <w:iCs/>
      <w:sz w:val="24"/>
    </w:rPr>
  </w:style>
  <w:style w:type="character" w:customStyle="1" w:styleId="Heading5Char">
    <w:name w:val="Heading 5 Char"/>
    <w:basedOn w:val="DefaultParagraphFont"/>
    <w:link w:val="Heading5"/>
    <w:uiPriority w:val="9"/>
    <w:semiHidden/>
    <w:rsid w:val="004F3E9D"/>
    <w:rPr>
      <w:rFonts w:asciiTheme="majorHAnsi" w:eastAsiaTheme="majorEastAsia" w:hAnsiTheme="majorHAnsi" w:cstheme="majorBidi"/>
      <w:color w:val="A73803" w:themeColor="accent1" w:themeShade="7F"/>
      <w:sz w:val="24"/>
    </w:rPr>
  </w:style>
  <w:style w:type="character" w:customStyle="1" w:styleId="Heading9Char">
    <w:name w:val="Heading 9 Char"/>
    <w:basedOn w:val="DefaultParagraphFont"/>
    <w:link w:val="Heading9"/>
    <w:uiPriority w:val="9"/>
    <w:semiHidden/>
    <w:rsid w:val="004F3E9D"/>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F3E9D"/>
    <w:rPr>
      <w:rFonts w:asciiTheme="majorHAnsi" w:eastAsiaTheme="majorEastAsia" w:hAnsiTheme="majorHAnsi" w:cstheme="majorBidi"/>
      <w:color w:val="404040" w:themeColor="text1" w:themeTint="BF"/>
    </w:rPr>
  </w:style>
  <w:style w:type="character" w:customStyle="1" w:styleId="Heading7Char">
    <w:name w:val="Heading 7 Char"/>
    <w:basedOn w:val="DefaultParagraphFont"/>
    <w:link w:val="Heading7"/>
    <w:uiPriority w:val="9"/>
    <w:semiHidden/>
    <w:rsid w:val="004F3E9D"/>
    <w:rPr>
      <w:rFonts w:asciiTheme="majorHAnsi" w:eastAsiaTheme="majorEastAsia" w:hAnsiTheme="majorHAnsi" w:cstheme="majorBidi"/>
      <w:i/>
      <w:iCs/>
      <w:color w:val="404040" w:themeColor="text1" w:themeTint="BF"/>
      <w:sz w:val="24"/>
    </w:rPr>
  </w:style>
  <w:style w:type="character" w:customStyle="1" w:styleId="Heading6Char">
    <w:name w:val="Heading 6 Char"/>
    <w:basedOn w:val="DefaultParagraphFont"/>
    <w:link w:val="Heading6"/>
    <w:uiPriority w:val="9"/>
    <w:semiHidden/>
    <w:rsid w:val="004F3E9D"/>
    <w:rPr>
      <w:rFonts w:asciiTheme="majorHAnsi" w:eastAsiaTheme="majorEastAsia" w:hAnsiTheme="majorHAnsi" w:cstheme="majorBidi"/>
      <w:i/>
      <w:iCs/>
      <w:color w:val="A73803" w:themeColor="accent1" w:themeShade="7F"/>
      <w:sz w:val="24"/>
    </w:rPr>
  </w:style>
  <w:style w:type="character" w:styleId="IntenseReference">
    <w:name w:val="Intense Reference"/>
    <w:basedOn w:val="DefaultParagraphFont"/>
    <w:uiPriority w:val="32"/>
    <w:semiHidden/>
    <w:locked/>
    <w:rsid w:val="004F3E9D"/>
    <w:rPr>
      <w:bCs/>
      <w:smallCaps/>
      <w:color w:val="auto"/>
      <w:spacing w:val="5"/>
      <w:sz w:val="24"/>
      <w:u w:val="single"/>
    </w:rPr>
  </w:style>
  <w:style w:type="paragraph" w:styleId="NoSpacing">
    <w:name w:val="No Spacing"/>
    <w:uiPriority w:val="1"/>
    <w:semiHidden/>
    <w:locked/>
    <w:rsid w:val="004F3E9D"/>
    <w:rPr>
      <w:rFonts w:ascii="Arial" w:hAnsi="Arial" w:cs="Arial"/>
      <w:sz w:val="24"/>
    </w:rPr>
  </w:style>
  <w:style w:type="paragraph" w:styleId="Quote">
    <w:name w:val="Quote"/>
    <w:basedOn w:val="Normal"/>
    <w:next w:val="Normal"/>
    <w:link w:val="QuoteChar"/>
    <w:uiPriority w:val="29"/>
    <w:semiHidden/>
    <w:locked/>
    <w:rsid w:val="004F3E9D"/>
    <w:rPr>
      <w:i/>
      <w:iCs/>
      <w:color w:val="000000" w:themeColor="text1"/>
    </w:rPr>
  </w:style>
  <w:style w:type="character" w:customStyle="1" w:styleId="QuoteChar">
    <w:name w:val="Quote Char"/>
    <w:basedOn w:val="DefaultParagraphFont"/>
    <w:link w:val="Quote"/>
    <w:uiPriority w:val="29"/>
    <w:semiHidden/>
    <w:rsid w:val="004F3E9D"/>
    <w:rPr>
      <w:rFonts w:ascii="Arial" w:hAnsi="Arial" w:cs="Arial"/>
      <w:i/>
      <w:iCs/>
      <w:color w:val="000000" w:themeColor="text1"/>
      <w:sz w:val="24"/>
    </w:rPr>
  </w:style>
  <w:style w:type="character" w:styleId="Strong">
    <w:name w:val="Strong"/>
    <w:basedOn w:val="DefaultParagraphFont"/>
    <w:uiPriority w:val="22"/>
    <w:semiHidden/>
    <w:locked/>
    <w:rsid w:val="004F3E9D"/>
    <w:rPr>
      <w:b/>
      <w:bCs/>
    </w:rPr>
  </w:style>
  <w:style w:type="paragraph" w:styleId="Subtitle">
    <w:name w:val="Subtitle"/>
    <w:basedOn w:val="Normal"/>
    <w:next w:val="Normal"/>
    <w:link w:val="SubtitleChar"/>
    <w:uiPriority w:val="11"/>
    <w:semiHidden/>
    <w:locked/>
    <w:rsid w:val="004F3E9D"/>
    <w:pPr>
      <w:numPr>
        <w:ilvl w:val="1"/>
      </w:numPr>
    </w:pPr>
    <w:rPr>
      <w:rFonts w:asciiTheme="majorHAnsi" w:eastAsiaTheme="majorEastAsia" w:hAnsiTheme="majorHAnsi" w:cstheme="majorBidi"/>
      <w:iCs/>
      <w:spacing w:val="15"/>
      <w:szCs w:val="24"/>
    </w:rPr>
  </w:style>
  <w:style w:type="character" w:customStyle="1" w:styleId="SubtitleChar">
    <w:name w:val="Subtitle Char"/>
    <w:basedOn w:val="DefaultParagraphFont"/>
    <w:link w:val="Subtitle"/>
    <w:uiPriority w:val="11"/>
    <w:semiHidden/>
    <w:rsid w:val="004F3E9D"/>
    <w:rPr>
      <w:rFonts w:asciiTheme="majorHAnsi" w:eastAsiaTheme="majorEastAsia" w:hAnsiTheme="majorHAnsi" w:cstheme="majorBidi"/>
      <w:iCs/>
      <w:spacing w:val="15"/>
      <w:sz w:val="24"/>
      <w:szCs w:val="24"/>
    </w:rPr>
  </w:style>
  <w:style w:type="character" w:styleId="SubtleReference">
    <w:name w:val="Subtle Reference"/>
    <w:basedOn w:val="DefaultParagraphFont"/>
    <w:uiPriority w:val="31"/>
    <w:semiHidden/>
    <w:locked/>
    <w:rsid w:val="004F3E9D"/>
    <w:rPr>
      <w:smallCaps/>
      <w:color w:val="auto"/>
      <w:sz w:val="24"/>
      <w:u w:val="single"/>
    </w:rPr>
  </w:style>
  <w:style w:type="character" w:styleId="BookTitle">
    <w:name w:val="Book Title"/>
    <w:basedOn w:val="DefaultParagraphFont"/>
    <w:uiPriority w:val="33"/>
    <w:semiHidden/>
    <w:locked/>
    <w:rsid w:val="004F3E9D"/>
    <w:rPr>
      <w:b/>
      <w:bCs/>
      <w:smallCaps/>
      <w:spacing w:val="5"/>
    </w:rPr>
  </w:style>
  <w:style w:type="paragraph" w:styleId="TOAHeading">
    <w:name w:val="toa heading"/>
    <w:basedOn w:val="Normal"/>
    <w:next w:val="Normal"/>
    <w:uiPriority w:val="99"/>
    <w:semiHidden/>
    <w:locked/>
    <w:rsid w:val="007A0416"/>
    <w:pPr>
      <w:spacing w:after="240" w:line="240" w:lineRule="auto"/>
    </w:pPr>
    <w:rPr>
      <w:rFonts w:asciiTheme="majorHAnsi" w:eastAsiaTheme="majorEastAsia" w:hAnsiTheme="majorHAnsi" w:cstheme="majorBidi"/>
      <w:b/>
      <w:bCs/>
      <w:color w:val="E51C53" w:themeColor="background2"/>
      <w:sz w:val="72"/>
      <w:szCs w:val="24"/>
    </w:rPr>
  </w:style>
  <w:style w:type="paragraph" w:styleId="TOCHeading">
    <w:name w:val="TOC Heading"/>
    <w:basedOn w:val="Heading1"/>
    <w:next w:val="Normal"/>
    <w:uiPriority w:val="39"/>
    <w:semiHidden/>
    <w:locked/>
    <w:rsid w:val="00A73132"/>
    <w:pPr>
      <w:spacing w:before="480" w:after="0" w:line="276" w:lineRule="auto"/>
      <w:outlineLvl w:val="9"/>
    </w:pPr>
    <w:rPr>
      <w:color w:val="E51C53" w:themeColor="background2"/>
      <w:sz w:val="28"/>
      <w:szCs w:val="28"/>
    </w:rPr>
  </w:style>
  <w:style w:type="paragraph" w:customStyle="1" w:styleId="StyleCWBullets2BoldBackground2">
    <w:name w:val="Style CW Bullets 2 + Bold Background 2"/>
    <w:basedOn w:val="CWBullets2"/>
    <w:rsid w:val="007A4BBB"/>
    <w:rPr>
      <w:b/>
      <w:bCs/>
      <w:color w:val="E51C53" w:themeColor="background2"/>
    </w:rPr>
  </w:style>
  <w:style w:type="paragraph" w:customStyle="1" w:styleId="StyleCWBullets2BoldText2">
    <w:name w:val="Style CW Bullets 2 + Bold Text 2"/>
    <w:basedOn w:val="CWBullets2"/>
    <w:rsid w:val="007A4BBB"/>
    <w:rPr>
      <w:b/>
      <w:bCs/>
      <w:color w:val="0F0F32" w:themeColor="text2"/>
    </w:rPr>
  </w:style>
  <w:style w:type="character" w:styleId="CommentReference">
    <w:name w:val="annotation reference"/>
    <w:basedOn w:val="DefaultParagraphFont"/>
    <w:uiPriority w:val="99"/>
    <w:semiHidden/>
    <w:locked/>
    <w:rsid w:val="00E833F5"/>
    <w:rPr>
      <w:sz w:val="16"/>
      <w:szCs w:val="16"/>
    </w:rPr>
  </w:style>
  <w:style w:type="paragraph" w:styleId="CommentText">
    <w:name w:val="annotation text"/>
    <w:basedOn w:val="Normal"/>
    <w:link w:val="CommentTextChar"/>
    <w:uiPriority w:val="99"/>
    <w:semiHidden/>
    <w:locked/>
    <w:rsid w:val="00E833F5"/>
    <w:pPr>
      <w:spacing w:line="240" w:lineRule="auto"/>
    </w:pPr>
  </w:style>
  <w:style w:type="character" w:customStyle="1" w:styleId="CommentTextChar">
    <w:name w:val="Comment Text Char"/>
    <w:basedOn w:val="DefaultParagraphFont"/>
    <w:link w:val="CommentText"/>
    <w:uiPriority w:val="99"/>
    <w:semiHidden/>
    <w:rsid w:val="00E833F5"/>
    <w:rPr>
      <w:rFonts w:ascii="Arial" w:hAnsi="Arial" w:cs="Arial"/>
    </w:rPr>
  </w:style>
  <w:style w:type="paragraph" w:styleId="CommentSubject">
    <w:name w:val="annotation subject"/>
    <w:basedOn w:val="CommentText"/>
    <w:next w:val="CommentText"/>
    <w:link w:val="CommentSubjectChar"/>
    <w:uiPriority w:val="99"/>
    <w:semiHidden/>
    <w:locked/>
    <w:rsid w:val="00230FCF"/>
    <w:rPr>
      <w:b/>
      <w:bCs/>
    </w:rPr>
  </w:style>
  <w:style w:type="character" w:customStyle="1" w:styleId="CommentSubjectChar">
    <w:name w:val="Comment Subject Char"/>
    <w:basedOn w:val="CommentTextChar"/>
    <w:link w:val="CommentSubject"/>
    <w:uiPriority w:val="99"/>
    <w:semiHidden/>
    <w:rsid w:val="00230FCF"/>
    <w:rPr>
      <w:rFonts w:ascii="Arial" w:hAnsi="Arial" w:cs="Arial"/>
      <w:b/>
      <w:bCs/>
    </w:rPr>
  </w:style>
  <w:style w:type="paragraph" w:styleId="FootnoteText">
    <w:name w:val="footnote text"/>
    <w:basedOn w:val="Normal"/>
    <w:link w:val="FootnoteTextChar"/>
    <w:uiPriority w:val="99"/>
    <w:semiHidden/>
    <w:locked/>
    <w:rsid w:val="009861C3"/>
    <w:pPr>
      <w:spacing w:line="240" w:lineRule="auto"/>
    </w:pPr>
  </w:style>
  <w:style w:type="character" w:customStyle="1" w:styleId="FootnoteTextChar">
    <w:name w:val="Footnote Text Char"/>
    <w:basedOn w:val="DefaultParagraphFont"/>
    <w:link w:val="FootnoteText"/>
    <w:uiPriority w:val="99"/>
    <w:semiHidden/>
    <w:rsid w:val="009861C3"/>
    <w:rPr>
      <w:rFonts w:ascii="Arial" w:hAnsi="Arial" w:cs="Arial"/>
    </w:rPr>
  </w:style>
  <w:style w:type="character" w:styleId="FootnoteReference">
    <w:name w:val="footnote reference"/>
    <w:basedOn w:val="DefaultParagraphFont"/>
    <w:uiPriority w:val="99"/>
    <w:semiHidden/>
    <w:locked/>
    <w:rsid w:val="009861C3"/>
    <w:rPr>
      <w:vertAlign w:val="superscript"/>
    </w:rPr>
  </w:style>
  <w:style w:type="character" w:styleId="UnresolvedMention">
    <w:name w:val="Unresolved Mention"/>
    <w:basedOn w:val="DefaultParagraphFont"/>
    <w:uiPriority w:val="99"/>
    <w:semiHidden/>
    <w:unhideWhenUsed/>
    <w:rsid w:val="009861C3"/>
    <w:rPr>
      <w:color w:val="605E5C"/>
      <w:shd w:val="clear" w:color="auto" w:fill="E1DFDD"/>
    </w:rPr>
  </w:style>
  <w:style w:type="paragraph" w:styleId="NormalWeb">
    <w:name w:val="Normal (Web)"/>
    <w:basedOn w:val="Normal"/>
    <w:uiPriority w:val="99"/>
    <w:unhideWhenUsed/>
    <w:locked/>
    <w:rsid w:val="00445DC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000797">
      <w:bodyDiv w:val="1"/>
      <w:marLeft w:val="0"/>
      <w:marRight w:val="0"/>
      <w:marTop w:val="0"/>
      <w:marBottom w:val="0"/>
      <w:divBdr>
        <w:top w:val="none" w:sz="0" w:space="0" w:color="auto"/>
        <w:left w:val="none" w:sz="0" w:space="0" w:color="auto"/>
        <w:bottom w:val="none" w:sz="0" w:space="0" w:color="auto"/>
        <w:right w:val="none" w:sz="0" w:space="0" w:color="auto"/>
      </w:divBdr>
    </w:div>
    <w:div w:id="145517825">
      <w:bodyDiv w:val="1"/>
      <w:marLeft w:val="0"/>
      <w:marRight w:val="0"/>
      <w:marTop w:val="0"/>
      <w:marBottom w:val="0"/>
      <w:divBdr>
        <w:top w:val="none" w:sz="0" w:space="0" w:color="auto"/>
        <w:left w:val="none" w:sz="0" w:space="0" w:color="auto"/>
        <w:bottom w:val="none" w:sz="0" w:space="0" w:color="auto"/>
        <w:right w:val="none" w:sz="0" w:space="0" w:color="auto"/>
      </w:divBdr>
    </w:div>
    <w:div w:id="356809277">
      <w:bodyDiv w:val="1"/>
      <w:marLeft w:val="0"/>
      <w:marRight w:val="0"/>
      <w:marTop w:val="0"/>
      <w:marBottom w:val="0"/>
      <w:divBdr>
        <w:top w:val="none" w:sz="0" w:space="0" w:color="auto"/>
        <w:left w:val="none" w:sz="0" w:space="0" w:color="auto"/>
        <w:bottom w:val="none" w:sz="0" w:space="0" w:color="auto"/>
        <w:right w:val="none" w:sz="0" w:space="0" w:color="auto"/>
      </w:divBdr>
    </w:div>
    <w:div w:id="417555363">
      <w:bodyDiv w:val="1"/>
      <w:marLeft w:val="0"/>
      <w:marRight w:val="0"/>
      <w:marTop w:val="0"/>
      <w:marBottom w:val="0"/>
      <w:divBdr>
        <w:top w:val="none" w:sz="0" w:space="0" w:color="auto"/>
        <w:left w:val="none" w:sz="0" w:space="0" w:color="auto"/>
        <w:bottom w:val="none" w:sz="0" w:space="0" w:color="auto"/>
        <w:right w:val="none" w:sz="0" w:space="0" w:color="auto"/>
      </w:divBdr>
      <w:divsChild>
        <w:div w:id="770054832">
          <w:marLeft w:val="0"/>
          <w:marRight w:val="0"/>
          <w:marTop w:val="0"/>
          <w:marBottom w:val="0"/>
          <w:divBdr>
            <w:top w:val="none" w:sz="0" w:space="0" w:color="auto"/>
            <w:left w:val="none" w:sz="0" w:space="0" w:color="auto"/>
            <w:bottom w:val="none" w:sz="0" w:space="0" w:color="auto"/>
            <w:right w:val="none" w:sz="0" w:space="0" w:color="auto"/>
          </w:divBdr>
        </w:div>
        <w:div w:id="2082365984">
          <w:marLeft w:val="0"/>
          <w:marRight w:val="0"/>
          <w:marTop w:val="0"/>
          <w:marBottom w:val="0"/>
          <w:divBdr>
            <w:top w:val="none" w:sz="0" w:space="0" w:color="auto"/>
            <w:left w:val="none" w:sz="0" w:space="0" w:color="auto"/>
            <w:bottom w:val="none" w:sz="0" w:space="0" w:color="auto"/>
            <w:right w:val="none" w:sz="0" w:space="0" w:color="auto"/>
          </w:divBdr>
          <w:divsChild>
            <w:div w:id="683090954">
              <w:marLeft w:val="0"/>
              <w:marRight w:val="0"/>
              <w:marTop w:val="0"/>
              <w:marBottom w:val="0"/>
              <w:divBdr>
                <w:top w:val="none" w:sz="0" w:space="0" w:color="auto"/>
                <w:left w:val="none" w:sz="0" w:space="0" w:color="auto"/>
                <w:bottom w:val="none" w:sz="0" w:space="0" w:color="auto"/>
                <w:right w:val="none" w:sz="0" w:space="0" w:color="auto"/>
              </w:divBdr>
            </w:div>
            <w:div w:id="883785421">
              <w:marLeft w:val="0"/>
              <w:marRight w:val="0"/>
              <w:marTop w:val="0"/>
              <w:marBottom w:val="0"/>
              <w:divBdr>
                <w:top w:val="none" w:sz="0" w:space="0" w:color="auto"/>
                <w:left w:val="none" w:sz="0" w:space="0" w:color="auto"/>
                <w:bottom w:val="none" w:sz="0" w:space="0" w:color="auto"/>
                <w:right w:val="none" w:sz="0" w:space="0" w:color="auto"/>
              </w:divBdr>
            </w:div>
            <w:div w:id="96596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724008">
      <w:bodyDiv w:val="1"/>
      <w:marLeft w:val="0"/>
      <w:marRight w:val="0"/>
      <w:marTop w:val="0"/>
      <w:marBottom w:val="0"/>
      <w:divBdr>
        <w:top w:val="none" w:sz="0" w:space="0" w:color="auto"/>
        <w:left w:val="none" w:sz="0" w:space="0" w:color="auto"/>
        <w:bottom w:val="none" w:sz="0" w:space="0" w:color="auto"/>
        <w:right w:val="none" w:sz="0" w:space="0" w:color="auto"/>
      </w:divBdr>
    </w:div>
    <w:div w:id="452750209">
      <w:bodyDiv w:val="1"/>
      <w:marLeft w:val="0"/>
      <w:marRight w:val="0"/>
      <w:marTop w:val="0"/>
      <w:marBottom w:val="0"/>
      <w:divBdr>
        <w:top w:val="none" w:sz="0" w:space="0" w:color="auto"/>
        <w:left w:val="none" w:sz="0" w:space="0" w:color="auto"/>
        <w:bottom w:val="none" w:sz="0" w:space="0" w:color="auto"/>
        <w:right w:val="none" w:sz="0" w:space="0" w:color="auto"/>
      </w:divBdr>
    </w:div>
    <w:div w:id="580798596">
      <w:bodyDiv w:val="1"/>
      <w:marLeft w:val="0"/>
      <w:marRight w:val="0"/>
      <w:marTop w:val="0"/>
      <w:marBottom w:val="0"/>
      <w:divBdr>
        <w:top w:val="none" w:sz="0" w:space="0" w:color="auto"/>
        <w:left w:val="none" w:sz="0" w:space="0" w:color="auto"/>
        <w:bottom w:val="none" w:sz="0" w:space="0" w:color="auto"/>
        <w:right w:val="none" w:sz="0" w:space="0" w:color="auto"/>
      </w:divBdr>
    </w:div>
    <w:div w:id="608663859">
      <w:bodyDiv w:val="1"/>
      <w:marLeft w:val="0"/>
      <w:marRight w:val="0"/>
      <w:marTop w:val="0"/>
      <w:marBottom w:val="0"/>
      <w:divBdr>
        <w:top w:val="none" w:sz="0" w:space="0" w:color="auto"/>
        <w:left w:val="none" w:sz="0" w:space="0" w:color="auto"/>
        <w:bottom w:val="none" w:sz="0" w:space="0" w:color="auto"/>
        <w:right w:val="none" w:sz="0" w:space="0" w:color="auto"/>
      </w:divBdr>
    </w:div>
    <w:div w:id="708800259">
      <w:bodyDiv w:val="1"/>
      <w:marLeft w:val="0"/>
      <w:marRight w:val="0"/>
      <w:marTop w:val="0"/>
      <w:marBottom w:val="0"/>
      <w:divBdr>
        <w:top w:val="none" w:sz="0" w:space="0" w:color="auto"/>
        <w:left w:val="none" w:sz="0" w:space="0" w:color="auto"/>
        <w:bottom w:val="none" w:sz="0" w:space="0" w:color="auto"/>
        <w:right w:val="none" w:sz="0" w:space="0" w:color="auto"/>
      </w:divBdr>
    </w:div>
    <w:div w:id="773284882">
      <w:bodyDiv w:val="1"/>
      <w:marLeft w:val="0"/>
      <w:marRight w:val="0"/>
      <w:marTop w:val="0"/>
      <w:marBottom w:val="0"/>
      <w:divBdr>
        <w:top w:val="none" w:sz="0" w:space="0" w:color="auto"/>
        <w:left w:val="none" w:sz="0" w:space="0" w:color="auto"/>
        <w:bottom w:val="none" w:sz="0" w:space="0" w:color="auto"/>
        <w:right w:val="none" w:sz="0" w:space="0" w:color="auto"/>
      </w:divBdr>
    </w:div>
    <w:div w:id="916745315">
      <w:bodyDiv w:val="1"/>
      <w:marLeft w:val="0"/>
      <w:marRight w:val="0"/>
      <w:marTop w:val="0"/>
      <w:marBottom w:val="0"/>
      <w:divBdr>
        <w:top w:val="none" w:sz="0" w:space="0" w:color="auto"/>
        <w:left w:val="none" w:sz="0" w:space="0" w:color="auto"/>
        <w:bottom w:val="none" w:sz="0" w:space="0" w:color="auto"/>
        <w:right w:val="none" w:sz="0" w:space="0" w:color="auto"/>
      </w:divBdr>
      <w:divsChild>
        <w:div w:id="95098320">
          <w:marLeft w:val="0"/>
          <w:marRight w:val="0"/>
          <w:marTop w:val="0"/>
          <w:marBottom w:val="0"/>
          <w:divBdr>
            <w:top w:val="none" w:sz="0" w:space="0" w:color="auto"/>
            <w:left w:val="none" w:sz="0" w:space="0" w:color="auto"/>
            <w:bottom w:val="none" w:sz="0" w:space="0" w:color="auto"/>
            <w:right w:val="none" w:sz="0" w:space="0" w:color="auto"/>
          </w:divBdr>
        </w:div>
        <w:div w:id="1917664955">
          <w:marLeft w:val="0"/>
          <w:marRight w:val="0"/>
          <w:marTop w:val="0"/>
          <w:marBottom w:val="0"/>
          <w:divBdr>
            <w:top w:val="none" w:sz="0" w:space="0" w:color="auto"/>
            <w:left w:val="none" w:sz="0" w:space="0" w:color="auto"/>
            <w:bottom w:val="none" w:sz="0" w:space="0" w:color="auto"/>
            <w:right w:val="none" w:sz="0" w:space="0" w:color="auto"/>
          </w:divBdr>
          <w:divsChild>
            <w:div w:id="761338043">
              <w:marLeft w:val="0"/>
              <w:marRight w:val="0"/>
              <w:marTop w:val="0"/>
              <w:marBottom w:val="0"/>
              <w:divBdr>
                <w:top w:val="none" w:sz="0" w:space="0" w:color="auto"/>
                <w:left w:val="none" w:sz="0" w:space="0" w:color="auto"/>
                <w:bottom w:val="none" w:sz="0" w:space="0" w:color="auto"/>
                <w:right w:val="none" w:sz="0" w:space="0" w:color="auto"/>
              </w:divBdr>
            </w:div>
            <w:div w:id="1580097474">
              <w:marLeft w:val="0"/>
              <w:marRight w:val="0"/>
              <w:marTop w:val="0"/>
              <w:marBottom w:val="0"/>
              <w:divBdr>
                <w:top w:val="none" w:sz="0" w:space="0" w:color="auto"/>
                <w:left w:val="none" w:sz="0" w:space="0" w:color="auto"/>
                <w:bottom w:val="none" w:sz="0" w:space="0" w:color="auto"/>
                <w:right w:val="none" w:sz="0" w:space="0" w:color="auto"/>
              </w:divBdr>
            </w:div>
            <w:div w:id="101025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33821">
      <w:bodyDiv w:val="1"/>
      <w:marLeft w:val="0"/>
      <w:marRight w:val="0"/>
      <w:marTop w:val="0"/>
      <w:marBottom w:val="0"/>
      <w:divBdr>
        <w:top w:val="none" w:sz="0" w:space="0" w:color="auto"/>
        <w:left w:val="none" w:sz="0" w:space="0" w:color="auto"/>
        <w:bottom w:val="none" w:sz="0" w:space="0" w:color="auto"/>
        <w:right w:val="none" w:sz="0" w:space="0" w:color="auto"/>
      </w:divBdr>
    </w:div>
    <w:div w:id="971835768">
      <w:bodyDiv w:val="1"/>
      <w:marLeft w:val="0"/>
      <w:marRight w:val="0"/>
      <w:marTop w:val="0"/>
      <w:marBottom w:val="0"/>
      <w:divBdr>
        <w:top w:val="none" w:sz="0" w:space="0" w:color="auto"/>
        <w:left w:val="none" w:sz="0" w:space="0" w:color="auto"/>
        <w:bottom w:val="none" w:sz="0" w:space="0" w:color="auto"/>
        <w:right w:val="none" w:sz="0" w:space="0" w:color="auto"/>
      </w:divBdr>
    </w:div>
    <w:div w:id="1110470462">
      <w:bodyDiv w:val="1"/>
      <w:marLeft w:val="0"/>
      <w:marRight w:val="0"/>
      <w:marTop w:val="0"/>
      <w:marBottom w:val="0"/>
      <w:divBdr>
        <w:top w:val="none" w:sz="0" w:space="0" w:color="auto"/>
        <w:left w:val="none" w:sz="0" w:space="0" w:color="auto"/>
        <w:bottom w:val="none" w:sz="0" w:space="0" w:color="auto"/>
        <w:right w:val="none" w:sz="0" w:space="0" w:color="auto"/>
      </w:divBdr>
    </w:div>
    <w:div w:id="1121731231">
      <w:bodyDiv w:val="1"/>
      <w:marLeft w:val="0"/>
      <w:marRight w:val="0"/>
      <w:marTop w:val="0"/>
      <w:marBottom w:val="0"/>
      <w:divBdr>
        <w:top w:val="none" w:sz="0" w:space="0" w:color="auto"/>
        <w:left w:val="none" w:sz="0" w:space="0" w:color="auto"/>
        <w:bottom w:val="none" w:sz="0" w:space="0" w:color="auto"/>
        <w:right w:val="none" w:sz="0" w:space="0" w:color="auto"/>
      </w:divBdr>
    </w:div>
    <w:div w:id="1224682367">
      <w:bodyDiv w:val="1"/>
      <w:marLeft w:val="0"/>
      <w:marRight w:val="0"/>
      <w:marTop w:val="0"/>
      <w:marBottom w:val="0"/>
      <w:divBdr>
        <w:top w:val="none" w:sz="0" w:space="0" w:color="auto"/>
        <w:left w:val="none" w:sz="0" w:space="0" w:color="auto"/>
        <w:bottom w:val="none" w:sz="0" w:space="0" w:color="auto"/>
        <w:right w:val="none" w:sz="0" w:space="0" w:color="auto"/>
      </w:divBdr>
    </w:div>
    <w:div w:id="1432968845">
      <w:bodyDiv w:val="1"/>
      <w:marLeft w:val="0"/>
      <w:marRight w:val="0"/>
      <w:marTop w:val="0"/>
      <w:marBottom w:val="0"/>
      <w:divBdr>
        <w:top w:val="none" w:sz="0" w:space="0" w:color="auto"/>
        <w:left w:val="none" w:sz="0" w:space="0" w:color="auto"/>
        <w:bottom w:val="none" w:sz="0" w:space="0" w:color="auto"/>
        <w:right w:val="none" w:sz="0" w:space="0" w:color="auto"/>
      </w:divBdr>
    </w:div>
    <w:div w:id="1578441435">
      <w:bodyDiv w:val="1"/>
      <w:marLeft w:val="0"/>
      <w:marRight w:val="0"/>
      <w:marTop w:val="0"/>
      <w:marBottom w:val="0"/>
      <w:divBdr>
        <w:top w:val="none" w:sz="0" w:space="0" w:color="auto"/>
        <w:left w:val="none" w:sz="0" w:space="0" w:color="auto"/>
        <w:bottom w:val="none" w:sz="0" w:space="0" w:color="auto"/>
        <w:right w:val="none" w:sz="0" w:space="0" w:color="auto"/>
      </w:divBdr>
    </w:div>
    <w:div w:id="1878933240">
      <w:bodyDiv w:val="1"/>
      <w:marLeft w:val="0"/>
      <w:marRight w:val="0"/>
      <w:marTop w:val="0"/>
      <w:marBottom w:val="0"/>
      <w:divBdr>
        <w:top w:val="none" w:sz="0" w:space="0" w:color="auto"/>
        <w:left w:val="none" w:sz="0" w:space="0" w:color="auto"/>
        <w:bottom w:val="none" w:sz="0" w:space="0" w:color="auto"/>
        <w:right w:val="none" w:sz="0" w:space="0" w:color="auto"/>
      </w:divBdr>
    </w:div>
    <w:div w:id="2118017999">
      <w:bodyDiv w:val="1"/>
      <w:marLeft w:val="0"/>
      <w:marRight w:val="0"/>
      <w:marTop w:val="0"/>
      <w:marBottom w:val="0"/>
      <w:divBdr>
        <w:top w:val="none" w:sz="0" w:space="0" w:color="auto"/>
        <w:left w:val="none" w:sz="0" w:space="0" w:color="auto"/>
        <w:bottom w:val="none" w:sz="0" w:space="0" w:color="auto"/>
        <w:right w:val="none" w:sz="0" w:space="0" w:color="auto"/>
      </w:divBdr>
    </w:div>
    <w:div w:id="213590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changeworks.org.uk" TargetMode="Externa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yperlink" Target="https://www.changeworks.org.uk/b/insights/benefits-of-retrofit/" TargetMode="External"/><Relationship Id="rId17" Type="http://schemas.openxmlformats.org/officeDocument/2006/relationships/hyperlink" Target="mailto:ask@changeworks.org.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changeworks.org.uk/subscribe" TargetMode="Externa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conway\OneDrive%20-%20Changeworks%20Resources%20For%20Life\PASO%20OneDrive\OD%20PASO%20Influencing\OD%20Consultations\Alterative%20Tech\Changeworks-Consultation-Response_DEZNES_Exploring%20the%20role%20of%20alternative%20clean%20heating%20solutions.dotx" TargetMode="External"/></Relationships>
</file>

<file path=word/theme/theme1.xml><?xml version="1.0" encoding="utf-8"?>
<a:theme xmlns:a="http://schemas.openxmlformats.org/drawingml/2006/main" name="Office Theme">
  <a:themeElements>
    <a:clrScheme name="CW Theme">
      <a:dk1>
        <a:sysClr val="windowText" lastClr="000000"/>
      </a:dk1>
      <a:lt1>
        <a:sysClr val="window" lastClr="FFFFFF"/>
      </a:lt1>
      <a:dk2>
        <a:srgbClr val="0F0F32"/>
      </a:dk2>
      <a:lt2>
        <a:srgbClr val="E51C53"/>
      </a:lt2>
      <a:accent1>
        <a:srgbClr val="FC905B"/>
      </a:accent1>
      <a:accent2>
        <a:srgbClr val="294A9E"/>
      </a:accent2>
      <a:accent3>
        <a:srgbClr val="19B8A0"/>
      </a:accent3>
      <a:accent4>
        <a:srgbClr val="0CA300"/>
      </a:accent4>
      <a:accent5>
        <a:srgbClr val="E74131"/>
      </a:accent5>
      <a:accent6>
        <a:srgbClr val="FFCF06"/>
      </a:accent6>
      <a:hlink>
        <a:srgbClr val="0000FF"/>
      </a:hlink>
      <a:folHlink>
        <a:srgbClr val="800080"/>
      </a:folHlink>
    </a:clrScheme>
    <a:fontScheme name="CW Them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Letter (headed)" ma:contentTypeID="0x01010072DDFB77C4B21D43974DC499921E920C009686ED7F164718449339E91807C84A11" ma:contentTypeVersion="26" ma:contentTypeDescription="This should be used to produce letters on headed paper " ma:contentTypeScope="" ma:versionID="06c54556fdc63aee294255bc4721b49a">
  <xsd:schema xmlns:xsd="http://www.w3.org/2001/XMLSchema" xmlns:xs="http://www.w3.org/2001/XMLSchema" xmlns:p="http://schemas.microsoft.com/office/2006/metadata/properties" xmlns:ns2="3c9eaf8e-3b75-4449-94e8-35aaab425fae" xmlns:ns3="http://schemas.microsoft.com/sharepoint/v3/fields" targetNamespace="http://schemas.microsoft.com/office/2006/metadata/properties" ma:root="true" ma:fieldsID="72b5fa57599a33853e22d569e7cd3fec" ns2:_="" ns3:_="">
    <xsd:import namespace="3c9eaf8e-3b75-4449-94e8-35aaab425fae"/>
    <xsd:import namespace="http://schemas.microsoft.com/sharepoint/v3/fields"/>
    <xsd:element name="properties">
      <xsd:complexType>
        <xsd:sequence>
          <xsd:element name="documentManagement">
            <xsd:complexType>
              <xsd:all>
                <xsd:element ref="ns2:Recipient" minOccurs="0"/>
                <xsd:element ref="ns2:Organisation" minOccurs="0"/>
                <xsd:element ref="ns3:_Status" minOccurs="0"/>
                <xsd:element ref="ns2:_x003a_" minOccurs="0"/>
                <xsd:element ref="ns2:_x003a__x003a_" minOccurs="0"/>
                <xsd:element ref="ns2:Publication_x0020_Date_x003a_" minOccurs="0"/>
                <xsd:element ref="ns2:Classification" minOccurs="0"/>
                <xsd:element ref="ns2:Descriptor"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Recipient" ma:index="8" nillable="true" ma:displayName="Recipient" ma:description="Internal or external person(s) or group (eg Exec, SMT or Authority).  For Legal Advice put recipient of advice." ma:internalName="Recipient" ma:readOnly="false">
      <xsd:simpleType>
        <xsd:restriction base="dms:Text">
          <xsd:maxLength value="255"/>
        </xsd:restriction>
      </xsd:simpleType>
    </xsd:element>
    <xsd:element name="Organisation" ma:index="9" nillable="true" ma:displayName="Organisation" ma:default="Choose an Organisation" ma:format="Dropdown" ma:internalName="Organisation" ma:readOnly="false">
      <xsd:simpleType>
        <xsd:union memberTypes="dms:Text">
          <xsd:simpleType>
            <xsd:restriction base="dms:Choice">
              <xsd:enumeration value="Choose an Organisation"/>
              <xsd:enumeration value="Assoc Elec Producers"/>
              <xsd:enumeration value="Atomic Energy Auth"/>
              <xsd:enumeration value="BERR"/>
              <xsd:enumeration value="British Energy"/>
              <xsd:enumeration value="Brit Wind Energy Assoc"/>
              <xsd:enumeration value="Building Research Est"/>
              <xsd:enumeration value="Carbon Trust"/>
              <xsd:enumeration value="Cavendish"/>
              <xsd:enumeration value="Centrica"/>
              <xsd:enumeration value="Central Networks"/>
              <xsd:enumeration value="CE"/>
              <xsd:enumeration value="CEER"/>
              <xsd:enumeration value="CHPA"/>
              <xsd:enumeration value="Competition Commission"/>
              <xsd:enumeration value="DCLG"/>
              <xsd:enumeration value="DCUSA Ltd"/>
              <xsd:enumeration value="DEFRA"/>
              <xsd:enumeration value="DETI (Northern Ireland)"/>
              <xsd:enumeration value="European Commission"/>
              <xsd:enumeration value="EdF"/>
              <xsd:enumeration value="Elec DNO"/>
              <xsd:enumeration value="ELEXON"/>
              <xsd:enumeration value="eon"/>
              <xsd:enumeration value="Electricity North West"/>
              <xsd:enumeration value="Energy Networks Association"/>
              <xsd:enumeration value="Energy Retail Association"/>
              <xsd:enumeration value="Energy Saving Trust"/>
              <xsd:enumeration value="energywatch"/>
              <xsd:enumeration value="ERGEG"/>
              <xsd:enumeration value="Ernst &amp; Young"/>
              <xsd:enumeration value="ESTA"/>
              <xsd:enumeration value="Gas DNs"/>
              <xsd:enumeration value="Gas Forum"/>
              <xsd:enumeration value="Gaz de France"/>
              <xsd:enumeration value="Government"/>
              <xsd:enumeration value="HM Revenue &amp; Customs"/>
              <xsd:enumeration value="HM Treasury"/>
              <xsd:enumeration value="House of Commons"/>
              <xsd:enumeration value="HSE"/>
              <xsd:enumeration value="IDNO"/>
              <xsd:enumeration value="IGT"/>
              <xsd:enumeration value="National Grid Gas"/>
              <xsd:enumeration value="National Grid Elec"/>
              <xsd:enumeration value="nPower"/>
              <xsd:enumeration value="NWOperators"/>
              <xsd:enumeration value="NEDL &amp;  YEDL"/>
              <xsd:enumeration value="Northern Gas Networks"/>
              <xsd:enumeration value="OFGEM"/>
              <xsd:enumeration value="OFREG"/>
              <xsd:enumeration value="OFT"/>
              <xsd:enumeration value="Parity"/>
              <xsd:enumeration value="Parl Renew &amp; Sustain Energy Grp"/>
              <xsd:enumeration value="Renewble Energy Assoc"/>
              <xsd:enumeration value="RWE"/>
              <xsd:enumeration value="Scotia Gas Networks"/>
              <xsd:enumeration value="Scottish and Southern"/>
              <xsd:enumeration value="Scottish Executive"/>
              <xsd:enumeration value="Scottish Power"/>
              <xsd:enumeration value="SmartestEnergy"/>
              <xsd:enumeration value="Suppliers"/>
              <xsd:enumeration value="Wales &amp; West Utilities"/>
              <xsd:enumeration value="Welsh Assembly"/>
              <xsd:enumeration value="WPD"/>
              <xsd:enumeration value="Xoserve"/>
              <xsd:enumeration value="-"/>
            </xsd:restriction>
          </xsd:simpleType>
        </xsd:union>
      </xsd:simpleType>
    </xsd:element>
    <xsd:element name="_x003a_" ma:index="11" nillable="true" ma:displayName=":" ma:description="To group documents together eg Responses with a Consultation Doc.  The format is Main Document Publication Date as YYYY/MM/DD - Main Document Title - Ref No &#10;(keep the Title part short and use copy and paste to ensure grouping works - check in Publication view)" ma:internalName="_x003A_" ma:readOnly="false">
      <xsd:simpleType>
        <xsd:restriction base="dms:Text">
          <xsd:maxLength value="255"/>
        </xsd:restriction>
      </xsd:simpleType>
    </xsd:element>
    <xsd:element name="_x003a__x003a_" ma:index="12" nillable="true" ma:displayName="::" ma:default="-Main Document" ma:description="Used to place Subsidiary Documents and Responses as 'children' to the Main Document, with Subsidiary Documents first" ma:format="Dropdown" ma:internalName="_x003A__x003A_" ma:readOnly="false">
      <xsd:simpleType>
        <xsd:restriction base="dms:Choice">
          <xsd:enumeration value="-Main Document"/>
          <xsd:enumeration value="-Subsidiary Document"/>
          <xsd:enumeration value="Response"/>
        </xsd:restriction>
      </xsd:simpleType>
    </xsd:element>
    <xsd:element name="Publication_x0020_Date_x003a_" ma:index="13" nillable="true" ma:displayName="Publication Date:" ma:default="[today]" ma:description="The Publication Date" ma:format="DateOnly" ma:internalName="Publication_x0020_Date_x003A_" ma:readOnly="false">
      <xsd:simpleType>
        <xsd:restriction base="dms:DateTime"/>
      </xsd:simpleType>
    </xsd:element>
    <xsd:element name="Classification" ma:index="14"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5"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6"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0" nillable="true"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Organisation xmlns="3c9eaf8e-3b75-4449-94e8-35aaab425fae">Choose an Organisation</Organisation>
    <Descriptor xmlns="3c9eaf8e-3b75-4449-94e8-35aaab425fae" xsi:nil="true"/>
    <Recipient xmlns="3c9eaf8e-3b75-4449-94e8-35aaab425fae" xsi:nil="true"/>
    <_x003a__x003a_ xmlns="3c9eaf8e-3b75-4449-94e8-35aaab425fae">-Main Document</_x003a__x003a_>
    <Publication_x0020_Date_x003a_ xmlns="3c9eaf8e-3b75-4449-94e8-35aaab425fae">2026-04-07T07:36:35+00:00</Publication_x0020_Date_x003a_>
    <_Status xmlns="http://schemas.microsoft.com/sharepoint/v3/fields">Draft</_Status>
    <Classification xmlns="3c9eaf8e-3b75-4449-94e8-35aaab425fae">Unclassified</Classification>
    <_x003a_ xmlns="3c9eaf8e-3b75-4449-94e8-35aaab425fae" xsi:nil="true"/>
  </documentManagement>
</p:properties>
</file>

<file path=customXml/itemProps1.xml><?xml version="1.0" encoding="utf-8"?>
<ds:datastoreItem xmlns:ds="http://schemas.openxmlformats.org/officeDocument/2006/customXml" ds:itemID="{EA7C8FBE-C51D-434D-91D7-A3B2F4FD0C9D}">
  <ds:schemaRefs>
    <ds:schemaRef ds:uri="http://schemas.openxmlformats.org/officeDocument/2006/bibliography"/>
  </ds:schemaRefs>
</ds:datastoreItem>
</file>

<file path=customXml/itemProps2.xml><?xml version="1.0" encoding="utf-8"?>
<ds:datastoreItem xmlns:ds="http://schemas.openxmlformats.org/officeDocument/2006/customXml" ds:itemID="{93F29156-2F55-492A-BE44-BD94864405AE}">
  <ds:schemaRefs>
    <ds:schemaRef ds:uri="http://schemas.microsoft.com/sharepoint/v3/contenttype/forms"/>
  </ds:schemaRefs>
</ds:datastoreItem>
</file>

<file path=customXml/itemProps3.xml><?xml version="1.0" encoding="utf-8"?>
<ds:datastoreItem xmlns:ds="http://schemas.openxmlformats.org/officeDocument/2006/customXml" ds:itemID="{FF49D8FA-928E-40DE-A040-F6259714165E}"/>
</file>

<file path=customXml/itemProps4.xml><?xml version="1.0" encoding="utf-8"?>
<ds:datastoreItem xmlns:ds="http://schemas.openxmlformats.org/officeDocument/2006/customXml" ds:itemID="{C84EE0A7-0187-40C2-A46B-CBBA91EA80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Changeworks-Consultation-Response_DEZNES_Exploring the role of alternative clean heating solutions</Template>
  <TotalTime>139</TotalTime>
  <Pages>8</Pages>
  <Words>2798</Words>
  <Characters>15952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Changeworks Report</vt:lpstr>
    </vt:vector>
  </TitlesOfParts>
  <Company>Changeworks</Company>
  <LinksUpToDate>false</LinksUpToDate>
  <CharactersWithSpaces>18713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Changeworks Report</dc:title>
  <dc:creator>James Conway</dc:creator>
  <cp:keywords>Report</cp:keywords>
  <dc:description>v1.0 by Kessler Associates</dc:description>
  <cp:lastModifiedBy>George Drennan-Lang</cp:lastModifiedBy>
  <cp:revision>87</cp:revision>
  <dcterms:created xsi:type="dcterms:W3CDTF">2026-03-31T14:02:00Z</dcterms:created>
  <dcterms:modified xsi:type="dcterms:W3CDTF">2026-04-02T16:44:00Z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(UK)</vt:lpwstr>
  </property>
  <property fmtid="{D5CDD505-2E9C-101B-9397-08002B2CF9AE}" pid="3" name="Owner">
    <vt:lpwstr>P L Kessler</vt:lpwstr>
  </property>
  <property fmtid="{D5CDD505-2E9C-101B-9397-08002B2CF9AE}" pid="4" name="Publisher">
    <vt:lpwstr>Kessler Associates</vt:lpwstr>
  </property>
  <property fmtid="{D5CDD505-2E9C-101B-9397-08002B2CF9AE}" pid="5" name="Client">
    <vt:lpwstr>Changeworks</vt:lpwstr>
  </property>
  <property fmtid="{D5CDD505-2E9C-101B-9397-08002B2CF9AE}" pid="6" name="Project">
    <vt:lpwstr>The Lane Agency</vt:lpwstr>
  </property>
  <property fmtid="{D5CDD505-2E9C-101B-9397-08002B2CF9AE}" pid="7" name="ContentTypeId">
    <vt:lpwstr>0x01010072DDFB77C4B21D43974DC499921E920C009686ED7F164718449339E91807C84A11</vt:lpwstr>
  </property>
  <property fmtid="{D5CDD505-2E9C-101B-9397-08002B2CF9AE}" pid="8" name="Order">
    <vt:r8>1600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